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5" w:type="dxa"/>
        <w:tblInd w:w="-885" w:type="dxa"/>
        <w:tblLayout w:type="fixed"/>
        <w:tblLook w:val="04A0"/>
      </w:tblPr>
      <w:tblGrid>
        <w:gridCol w:w="2694"/>
        <w:gridCol w:w="7881"/>
      </w:tblGrid>
      <w:tr w:rsidR="00273575" w:rsidTr="00920B97">
        <w:trPr>
          <w:trHeight w:val="1420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</w:tcPr>
          <w:p w:rsidR="00273575" w:rsidRDefault="00273575" w:rsidP="00920B97">
            <w:pPr>
              <w:pageBreakBefore/>
              <w:suppressAutoHyphens/>
              <w:snapToGrid w:val="0"/>
              <w:spacing w:after="0" w:line="240" w:lineRule="auto"/>
              <w:ind w:right="227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0EE" w:rsidRDefault="007560EE" w:rsidP="00920B97">
            <w:pPr>
              <w:suppressAutoHyphens/>
              <w:spacing w:after="0" w:line="240" w:lineRule="auto"/>
              <w:jc w:val="center"/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</w:pPr>
          </w:p>
          <w:p w:rsidR="00273575" w:rsidRPr="00E321DC" w:rsidRDefault="00273575" w:rsidP="00E321DC">
            <w:pPr>
              <w:suppressAutoHyphens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Ассоциация</w:t>
            </w:r>
          </w:p>
          <w:p w:rsidR="00F45AB2" w:rsidRPr="00E321DC" w:rsidRDefault="00F45AB2" w:rsidP="00E321DC">
            <w:pPr>
              <w:keepNext/>
              <w:suppressAutoHyphens/>
              <w:spacing w:after="0"/>
              <w:jc w:val="center"/>
              <w:rPr>
                <w:rFonts w:ascii="Arial" w:eastAsia="DejaVu Sans" w:hAnsi="Arial" w:cs="DejaVu Sans"/>
                <w:b/>
                <w:iCs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Liberation Serif" w:eastAsia="DejaVu Sans" w:hAnsi="Liberation Serif" w:cs="Liberation Serif"/>
                <w:b/>
                <w:iCs/>
                <w:kern w:val="2"/>
                <w:sz w:val="24"/>
                <w:szCs w:val="24"/>
                <w:lang w:eastAsia="zh-CN" w:bidi="hi-IN"/>
              </w:rPr>
              <w:t>Саморегулируемая организация</w:t>
            </w:r>
          </w:p>
          <w:p w:rsidR="00273575" w:rsidRPr="00E321DC" w:rsidRDefault="00273575" w:rsidP="00E321DC">
            <w:pPr>
              <w:suppressAutoHyphens/>
              <w:spacing w:after="0"/>
              <w:ind w:hanging="397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Межрегиональное отраслевое объединение работодателей</w:t>
            </w:r>
          </w:p>
          <w:p w:rsidR="00273575" w:rsidRPr="00E321DC" w:rsidRDefault="00273575" w:rsidP="00E321DC">
            <w:pPr>
              <w:keepNext/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 xml:space="preserve">«Гильдия строителей Северо-Кавказского </w:t>
            </w:r>
          </w:p>
          <w:p w:rsidR="00273575" w:rsidRDefault="00273575" w:rsidP="00E321DC">
            <w:pPr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  <w:r w:rsidRPr="00E321DC"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  <w:t>федерального округа»</w:t>
            </w:r>
          </w:p>
          <w:p w:rsidR="00D33CB5" w:rsidRPr="00E321DC" w:rsidRDefault="00D33CB5" w:rsidP="00E321DC">
            <w:pPr>
              <w:suppressAutoHyphens/>
              <w:snapToGrid w:val="0"/>
              <w:spacing w:after="0"/>
              <w:jc w:val="center"/>
              <w:rPr>
                <w:rFonts w:ascii="Times New Roman" w:eastAsia="DejaVu Sans" w:hAnsi="Times New Roman" w:cs="DejaVu Sans"/>
                <w:b/>
                <w:kern w:val="2"/>
                <w:sz w:val="24"/>
                <w:szCs w:val="24"/>
                <w:lang w:eastAsia="zh-CN" w:bidi="hi-IN"/>
              </w:rPr>
            </w:pPr>
          </w:p>
          <w:p w:rsidR="00273575" w:rsidRPr="00E321DC" w:rsidRDefault="00273575" w:rsidP="00E321DC">
            <w:pPr>
              <w:suppressAutoHyphens/>
              <w:snapToGrid w:val="0"/>
              <w:spacing w:after="0"/>
              <w:jc w:val="center"/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</w:pPr>
            <w:r w:rsidRPr="00E321DC">
              <w:rPr>
                <w:rFonts w:ascii="Times New Roman" w:eastAsia="DejaVu Sans" w:hAnsi="Times New Roman" w:cs="DejaVu Sans"/>
                <w:kern w:val="2"/>
                <w:sz w:val="24"/>
                <w:szCs w:val="24"/>
                <w:lang w:eastAsia="zh-CN" w:bidi="hi-IN"/>
              </w:rPr>
              <w:t>(</w:t>
            </w:r>
            <w:r w:rsidRPr="00E321DC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 xml:space="preserve">Ассоциация </w:t>
            </w:r>
            <w:r w:rsidR="00F45AB2" w:rsidRPr="00E321DC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 xml:space="preserve">СРО </w:t>
            </w:r>
            <w:r w:rsidRPr="00E321DC">
              <w:rPr>
                <w:rFonts w:ascii="Times New Roman" w:eastAsia="Calibri" w:hAnsi="Times New Roman" w:cs="Calibri"/>
                <w:b/>
                <w:caps/>
                <w:kern w:val="2"/>
                <w:sz w:val="24"/>
                <w:szCs w:val="24"/>
                <w:lang w:eastAsia="ar-SA" w:bidi="hi-IN"/>
              </w:rPr>
              <w:t>«ГС СКФО»)</w:t>
            </w:r>
          </w:p>
          <w:p w:rsidR="007560EE" w:rsidRDefault="007560EE" w:rsidP="00F45AB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73575" w:rsidTr="00920B97">
        <w:trPr>
          <w:trHeight w:val="184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3575" w:rsidRDefault="00CB5A31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</w:rPr>
            </w:pPr>
            <w:r w:rsidRPr="00CB5A31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6.3pt;margin-top:-.15pt;width:136.85pt;height:91.85pt;z-index:1;mso-wrap-distance-left:9.05pt;mso-wrap-distance-right:9.05pt;mso-position-horizontal-relative:margin;mso-position-vertical-relative:text" filled="t">
                  <v:fill color2="black"/>
                  <v:imagedata r:id="rId8" o:title=""/>
                  <w10:wrap anchorx="margin"/>
                </v:shape>
              </w:pict>
            </w: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</w:tr>
      <w:tr w:rsidR="00273575" w:rsidTr="00D33CB5">
        <w:trPr>
          <w:trHeight w:val="8681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A"/>
                <w:sz w:val="52"/>
                <w:szCs w:val="52"/>
                <w:lang w:eastAsia="ar-SA"/>
              </w:rPr>
            </w:pPr>
            <w:r>
              <w:rPr>
                <w:rFonts w:ascii="Times New Roman" w:hAnsi="Times New Roman"/>
                <w:b/>
                <w:spacing w:val="40"/>
                <w:sz w:val="52"/>
                <w:szCs w:val="52"/>
                <w:lang w:eastAsia="zh-CN"/>
              </w:rPr>
              <w:t>ПОЛОЖЕНИЕ</w:t>
            </w:r>
          </w:p>
          <w:p w:rsidR="00273575" w:rsidRDefault="00273575" w:rsidP="00920B97">
            <w:pPr>
              <w:suppressAutoHyphens/>
              <w:spacing w:before="120" w:after="0"/>
              <w:jc w:val="center"/>
              <w:rPr>
                <w:rFonts w:ascii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eastAsia="zh-CN"/>
              </w:rPr>
              <w:t>О КОМПЕНСАЦИОННОМ ФОНДЕ ВОЗМЕЩЕНИЯ ВРЕДА</w:t>
            </w:r>
          </w:p>
          <w:p w:rsidR="00004AE0" w:rsidRPr="00004AE0" w:rsidRDefault="00004AE0" w:rsidP="00920B97">
            <w:pPr>
              <w:suppressAutoHyphens/>
              <w:spacing w:before="120" w:after="0"/>
              <w:jc w:val="center"/>
              <w:rPr>
                <w:rFonts w:ascii="Times New Roman" w:eastAsia="Calibri" w:hAnsi="Times New Roman"/>
                <w:b/>
                <w:color w:val="00000A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/>
                <w:b/>
                <w:color w:val="00000A"/>
                <w:sz w:val="28"/>
                <w:szCs w:val="28"/>
                <w:lang w:eastAsia="ar-SA"/>
              </w:rPr>
              <w:t>(новая редакция)</w:t>
            </w:r>
          </w:p>
          <w:p w:rsidR="00273575" w:rsidRDefault="00273575" w:rsidP="00920B97">
            <w:pPr>
              <w:keepNext/>
              <w:numPr>
                <w:ilvl w:val="1"/>
                <w:numId w:val="1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b/>
                <w:bCs/>
                <w:i/>
                <w:iCs/>
                <w:color w:val="00000A"/>
                <w:sz w:val="24"/>
                <w:szCs w:val="24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Calibri"/>
                <w:b/>
                <w:caps/>
                <w:sz w:val="28"/>
                <w:szCs w:val="28"/>
                <w:lang w:eastAsia="ar-SA"/>
              </w:rPr>
            </w:pPr>
          </w:p>
          <w:p w:rsidR="00273575" w:rsidRDefault="00273575" w:rsidP="00920B9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lang w:eastAsia="ar-SA"/>
              </w:rPr>
            </w:pPr>
          </w:p>
          <w:p w:rsidR="00273575" w:rsidRDefault="00273575" w:rsidP="00D33CB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273575" w:rsidTr="00920B97">
        <w:trPr>
          <w:trHeight w:val="536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</w:tr>
      <w:tr w:rsidR="00273575" w:rsidTr="00920B97">
        <w:trPr>
          <w:trHeight w:val="415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365F91"/>
          </w:tcPr>
          <w:p w:rsidR="00273575" w:rsidRDefault="00273575" w:rsidP="00920B97">
            <w:pPr>
              <w:suppressAutoHyphens/>
              <w:snapToGrid w:val="0"/>
              <w:spacing w:after="0" w:line="240" w:lineRule="auto"/>
              <w:rPr>
                <w:rFonts w:eastAsia="Calibri" w:cs="Calibri"/>
                <w:lang w:eastAsia="ar-SA"/>
              </w:rPr>
            </w:pPr>
          </w:p>
        </w:tc>
        <w:tc>
          <w:tcPr>
            <w:tcW w:w="7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575" w:rsidRDefault="00273575" w:rsidP="00D33CB5">
            <w:pPr>
              <w:suppressAutoHyphens/>
              <w:spacing w:after="0" w:line="240" w:lineRule="auto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D33CB5" w:rsidRDefault="00D33CB5" w:rsidP="00004A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Calibri"/>
                <w:sz w:val="28"/>
                <w:szCs w:val="28"/>
                <w:lang w:eastAsia="ar-SA"/>
              </w:rPr>
            </w:pPr>
          </w:p>
          <w:p w:rsidR="00273575" w:rsidRPr="00D33CB5" w:rsidRDefault="00273575" w:rsidP="00004AE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D33CB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МАХАЧКАЛА 201</w:t>
            </w:r>
            <w:r w:rsidR="00004AE0" w:rsidRPr="00D33CB5">
              <w:rPr>
                <w:rFonts w:ascii="Times New Roman" w:eastAsia="Calibri" w:hAnsi="Times New Roman" w:cs="Calibri"/>
                <w:b/>
                <w:sz w:val="24"/>
                <w:szCs w:val="24"/>
                <w:lang w:eastAsia="ar-SA"/>
              </w:rPr>
              <w:t>9 г.</w:t>
            </w:r>
          </w:p>
        </w:tc>
      </w:tr>
    </w:tbl>
    <w:p w:rsidR="00273575" w:rsidRDefault="00273575" w:rsidP="00C179D0">
      <w:pPr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394"/>
        <w:gridCol w:w="4643"/>
      </w:tblGrid>
      <w:tr w:rsidR="001248AA" w:rsidRPr="001453CD" w:rsidTr="001453CD">
        <w:tc>
          <w:tcPr>
            <w:tcW w:w="534" w:type="dxa"/>
          </w:tcPr>
          <w:p w:rsidR="00905863" w:rsidRPr="00414AED" w:rsidRDefault="00905863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905863" w:rsidRPr="00414AED" w:rsidRDefault="00905863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РАЗРАБОТАНО</w:t>
            </w:r>
          </w:p>
        </w:tc>
        <w:tc>
          <w:tcPr>
            <w:tcW w:w="4643" w:type="dxa"/>
          </w:tcPr>
          <w:p w:rsidR="00905863" w:rsidRPr="00414AED" w:rsidRDefault="00905863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Исполнительным органом СРО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«ГС СКФО»</w:t>
            </w:r>
          </w:p>
        </w:tc>
      </w:tr>
      <w:tr w:rsidR="001248AA" w:rsidRPr="001453CD" w:rsidTr="001453CD">
        <w:tc>
          <w:tcPr>
            <w:tcW w:w="534" w:type="dxa"/>
          </w:tcPr>
          <w:p w:rsidR="00905863" w:rsidRPr="00414AED" w:rsidRDefault="00905863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905863" w:rsidRPr="00414AED" w:rsidRDefault="00905863" w:rsidP="00D73247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ПРЕДСТАВЛЕНО НА </w:t>
            </w:r>
            <w:r w:rsidR="00D73247" w:rsidRPr="00414AED">
              <w:rPr>
                <w:rFonts w:ascii="Times New Roman" w:hAnsi="Times New Roman"/>
                <w:sz w:val="24"/>
                <w:szCs w:val="24"/>
              </w:rPr>
              <w:t>РАССМОТРЕНИЕ</w:t>
            </w:r>
          </w:p>
        </w:tc>
        <w:tc>
          <w:tcPr>
            <w:tcW w:w="4643" w:type="dxa"/>
          </w:tcPr>
          <w:p w:rsidR="00905863" w:rsidRPr="00414AED" w:rsidRDefault="00905863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Советом СРО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«ГС СКФО»</w:t>
            </w:r>
          </w:p>
        </w:tc>
      </w:tr>
      <w:tr w:rsidR="001248AA" w:rsidRPr="001453CD" w:rsidTr="001453CD">
        <w:tc>
          <w:tcPr>
            <w:tcW w:w="534" w:type="dxa"/>
          </w:tcPr>
          <w:p w:rsidR="00905863" w:rsidRPr="00414AED" w:rsidRDefault="00905863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905863" w:rsidRPr="00414AED" w:rsidRDefault="00905863" w:rsidP="00C62CB5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</w:tc>
        <w:tc>
          <w:tcPr>
            <w:tcW w:w="4643" w:type="dxa"/>
          </w:tcPr>
          <w:p w:rsidR="00905863" w:rsidRPr="00414AED" w:rsidRDefault="00905863" w:rsidP="00A56360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внеочередного о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бщего собр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а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ния членов СРО Ассоциации «ГС СКФО» «</w:t>
            </w:r>
            <w:r w:rsidR="007005D6" w:rsidRPr="00414AED">
              <w:rPr>
                <w:rFonts w:ascii="Times New Roman" w:hAnsi="Times New Roman"/>
                <w:sz w:val="24"/>
                <w:szCs w:val="24"/>
              </w:rPr>
              <w:t>30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>» а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вгуста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6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 г., протокол №</w:t>
            </w:r>
            <w:r w:rsidR="007005D6" w:rsidRPr="00414A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6360" w:rsidRPr="00414A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2CB5" w:rsidRPr="001453CD" w:rsidTr="001453CD">
        <w:tc>
          <w:tcPr>
            <w:tcW w:w="534" w:type="dxa"/>
          </w:tcPr>
          <w:p w:rsidR="00C62CB5" w:rsidRPr="00414AED" w:rsidRDefault="00C62CB5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C62CB5" w:rsidRPr="00414AED" w:rsidRDefault="00C62CB5" w:rsidP="00C62CB5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ВНЕСЕНЫ ИЗМЕНЕНИЯ</w:t>
            </w:r>
          </w:p>
        </w:tc>
        <w:tc>
          <w:tcPr>
            <w:tcW w:w="4643" w:type="dxa"/>
          </w:tcPr>
          <w:p w:rsidR="00FA5CCE" w:rsidRPr="00FA5CCE" w:rsidRDefault="00FA5CCE" w:rsidP="00FA5CCE">
            <w:pPr>
              <w:spacing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CCE">
              <w:rPr>
                <w:rFonts w:ascii="Times New Roman" w:hAnsi="Times New Roman"/>
                <w:sz w:val="24"/>
                <w:szCs w:val="24"/>
              </w:rPr>
              <w:t>Решением Общего собрания членов Ассоциации СРО "Гильдия строителей Северо-Кавказского федерального округа"</w:t>
            </w:r>
          </w:p>
          <w:p w:rsidR="00C62CB5" w:rsidRPr="00414AED" w:rsidRDefault="00FA5CCE" w:rsidP="00D8232D">
            <w:pPr>
              <w:rPr>
                <w:rFonts w:ascii="Times New Roman" w:hAnsi="Times New Roman"/>
                <w:sz w:val="24"/>
                <w:szCs w:val="24"/>
              </w:rPr>
            </w:pPr>
            <w:r w:rsidRPr="00FA5CCE">
              <w:rPr>
                <w:rFonts w:ascii="Times New Roman" w:hAnsi="Times New Roman"/>
                <w:sz w:val="24"/>
                <w:szCs w:val="24"/>
              </w:rPr>
              <w:t>(протокол № 2</w:t>
            </w:r>
            <w:r w:rsidR="00D8232D">
              <w:rPr>
                <w:rFonts w:ascii="Times New Roman" w:hAnsi="Times New Roman"/>
                <w:sz w:val="24"/>
                <w:szCs w:val="24"/>
              </w:rPr>
              <w:t>4</w:t>
            </w:r>
            <w:r w:rsidRPr="00FA5CCE">
              <w:rPr>
                <w:rFonts w:ascii="Times New Roman" w:hAnsi="Times New Roman"/>
                <w:sz w:val="24"/>
                <w:szCs w:val="24"/>
              </w:rPr>
              <w:t xml:space="preserve"> от 25 апреля 2019 г.).</w:t>
            </w:r>
          </w:p>
        </w:tc>
      </w:tr>
      <w:tr w:rsidR="001248AA" w:rsidRPr="001453CD" w:rsidTr="001453CD">
        <w:trPr>
          <w:trHeight w:val="1723"/>
        </w:trPr>
        <w:tc>
          <w:tcPr>
            <w:tcW w:w="534" w:type="dxa"/>
          </w:tcPr>
          <w:p w:rsidR="00905863" w:rsidRPr="00414AED" w:rsidRDefault="00C62CB5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5</w:t>
            </w:r>
            <w:r w:rsidR="00905863" w:rsidRPr="00414A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905863" w:rsidRPr="00414AED" w:rsidRDefault="00C62CB5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ВВОДИТСЯ </w:t>
            </w:r>
            <w:r w:rsidR="00905863" w:rsidRPr="00414AED">
              <w:rPr>
                <w:rFonts w:ascii="Times New Roman" w:hAnsi="Times New Roman"/>
                <w:sz w:val="24"/>
                <w:szCs w:val="24"/>
              </w:rPr>
              <w:t>ВЗАМЕН</w:t>
            </w:r>
          </w:p>
        </w:tc>
        <w:tc>
          <w:tcPr>
            <w:tcW w:w="4643" w:type="dxa"/>
          </w:tcPr>
          <w:p w:rsidR="00905863" w:rsidRPr="00414AED" w:rsidRDefault="00905863" w:rsidP="00B94B74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Положения о компенсационном фонде  </w:t>
            </w:r>
            <w:r w:rsidR="00BC416B">
              <w:rPr>
                <w:rFonts w:ascii="Times New Roman" w:hAnsi="Times New Roman"/>
                <w:sz w:val="24"/>
                <w:szCs w:val="24"/>
              </w:rPr>
              <w:t xml:space="preserve">возмещения вреда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СРО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«ГС СКФО», утвержденного решением </w:t>
            </w:r>
            <w:r w:rsidR="00BC416B" w:rsidRPr="00414AED">
              <w:rPr>
                <w:rFonts w:ascii="Times New Roman" w:hAnsi="Times New Roman"/>
                <w:sz w:val="24"/>
                <w:szCs w:val="24"/>
              </w:rPr>
              <w:t xml:space="preserve">внеочередного </w:t>
            </w:r>
            <w:r w:rsidRPr="00414AED">
              <w:rPr>
                <w:rFonts w:ascii="Times New Roman" w:hAnsi="Times New Roman"/>
                <w:sz w:val="24"/>
                <w:szCs w:val="24"/>
              </w:rPr>
              <w:t xml:space="preserve">Общего Собрания членов СРО 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 xml:space="preserve">Ассоциации </w:t>
            </w:r>
            <w:r w:rsidR="00B94B74">
              <w:rPr>
                <w:rFonts w:ascii="Times New Roman" w:hAnsi="Times New Roman"/>
                <w:sz w:val="24"/>
                <w:szCs w:val="24"/>
              </w:rPr>
              <w:t>«ГС СКФО» (</w:t>
            </w:r>
            <w:r w:rsidR="001453CD" w:rsidRPr="00414AED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B94B74">
              <w:rPr>
                <w:rFonts w:ascii="Times New Roman" w:hAnsi="Times New Roman"/>
                <w:sz w:val="24"/>
                <w:szCs w:val="24"/>
              </w:rPr>
              <w:t>20 от 30 августа 2016 г.).</w:t>
            </w:r>
          </w:p>
        </w:tc>
      </w:tr>
      <w:tr w:rsidR="00C62CB5" w:rsidRPr="001453CD" w:rsidTr="001453CD">
        <w:trPr>
          <w:trHeight w:val="1723"/>
        </w:trPr>
        <w:tc>
          <w:tcPr>
            <w:tcW w:w="534" w:type="dxa"/>
          </w:tcPr>
          <w:p w:rsidR="00C62CB5" w:rsidRPr="00414AED" w:rsidRDefault="00C62CB5" w:rsidP="001453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C62CB5" w:rsidRPr="00414AED" w:rsidRDefault="00414AED" w:rsidP="001453CD">
            <w:pPr>
              <w:rPr>
                <w:rFonts w:ascii="Times New Roman" w:hAnsi="Times New Roman"/>
                <w:sz w:val="24"/>
                <w:szCs w:val="24"/>
              </w:rPr>
            </w:pPr>
            <w:r w:rsidRPr="00414AED">
              <w:rPr>
                <w:rFonts w:ascii="Times New Roman" w:hAnsi="Times New Roman"/>
                <w:sz w:val="24"/>
                <w:szCs w:val="24"/>
              </w:rPr>
              <w:t>ВВОДИТСЯ В ДЕЙСТВИЕ</w:t>
            </w:r>
          </w:p>
        </w:tc>
        <w:tc>
          <w:tcPr>
            <w:tcW w:w="4643" w:type="dxa"/>
          </w:tcPr>
          <w:p w:rsidR="00C62CB5" w:rsidRPr="003D0061" w:rsidRDefault="003D0061" w:rsidP="003D0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061">
              <w:rPr>
                <w:rFonts w:ascii="Times New Roman" w:hAnsi="Times New Roman"/>
                <w:sz w:val="24"/>
                <w:szCs w:val="24"/>
              </w:rPr>
              <w:t>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      </w:r>
          </w:p>
        </w:tc>
      </w:tr>
    </w:tbl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Default="00905863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05863" w:rsidRPr="001248AA" w:rsidRDefault="00905863" w:rsidP="00905863">
      <w:pPr>
        <w:jc w:val="both"/>
        <w:rPr>
          <w:rFonts w:ascii="Times New Roman" w:hAnsi="Times New Roman"/>
          <w:b/>
          <w:sz w:val="32"/>
          <w:szCs w:val="32"/>
        </w:rPr>
      </w:pPr>
    </w:p>
    <w:p w:rsidR="00273575" w:rsidRPr="00D33CB5" w:rsidRDefault="008A3E76" w:rsidP="008D277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7559C" w:rsidRPr="008D2776" w:rsidRDefault="00E7559C" w:rsidP="008D2776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4A0"/>
      </w:tblPr>
      <w:tblGrid>
        <w:gridCol w:w="534"/>
        <w:gridCol w:w="5846"/>
        <w:gridCol w:w="3191"/>
      </w:tblGrid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О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>бщие положения</w:t>
            </w:r>
          </w:p>
        </w:tc>
        <w:tc>
          <w:tcPr>
            <w:tcW w:w="3191" w:type="dxa"/>
          </w:tcPr>
          <w:p w:rsidR="00273575" w:rsidRPr="00D8232D" w:rsidRDefault="00255005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П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 xml:space="preserve">орядок формирования компенсационного фонда </w:t>
            </w:r>
            <w:proofErr w:type="gramStart"/>
            <w:r w:rsidR="00D8232D" w:rsidRPr="00D8232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191" w:type="dxa"/>
          </w:tcPr>
          <w:p w:rsidR="00273575" w:rsidRPr="00D8232D" w:rsidRDefault="00255005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Р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 xml:space="preserve">азмещение средств компенсационного фонда </w:t>
            </w:r>
            <w:proofErr w:type="gramStart"/>
            <w:r w:rsidR="00D8232D" w:rsidRPr="00D8232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191" w:type="dxa"/>
          </w:tcPr>
          <w:p w:rsidR="00273575" w:rsidRPr="00D8232D" w:rsidRDefault="00273575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В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 xml:space="preserve">ыплаты из средств компенсационного фонда </w:t>
            </w:r>
            <w:proofErr w:type="gramStart"/>
            <w:r w:rsidR="00D8232D" w:rsidRPr="00D8232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191" w:type="dxa"/>
          </w:tcPr>
          <w:p w:rsidR="00273575" w:rsidRPr="00D8232D" w:rsidRDefault="008D2776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В</w:t>
            </w:r>
            <w:r w:rsidR="00D8232D" w:rsidRPr="00D8232D">
              <w:rPr>
                <w:rFonts w:ascii="Times New Roman" w:hAnsi="Times New Roman"/>
                <w:sz w:val="24"/>
                <w:szCs w:val="24"/>
              </w:rPr>
              <w:t xml:space="preserve">осполнение средств компенсационного фонда </w:t>
            </w:r>
            <w:proofErr w:type="gramStart"/>
            <w:r w:rsidRPr="00D8232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191" w:type="dxa"/>
          </w:tcPr>
          <w:p w:rsidR="00273575" w:rsidRPr="00D8232D" w:rsidRDefault="008D2776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273575" w:rsidRPr="00D8232D" w:rsidRDefault="00273575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К</w:t>
            </w:r>
            <w:r w:rsidR="00E7559C" w:rsidRPr="00D8232D">
              <w:rPr>
                <w:rFonts w:ascii="Times New Roman" w:hAnsi="Times New Roman"/>
                <w:sz w:val="24"/>
                <w:szCs w:val="24"/>
              </w:rPr>
              <w:t xml:space="preserve">онтроль за состоянием компенсационного фонда </w:t>
            </w:r>
            <w:proofErr w:type="gramStart"/>
            <w:r w:rsidRPr="00D8232D">
              <w:rPr>
                <w:rFonts w:ascii="Times New Roman" w:hAnsi="Times New Roman"/>
                <w:sz w:val="24"/>
                <w:szCs w:val="24"/>
              </w:rPr>
              <w:t>ВВ</w:t>
            </w:r>
            <w:proofErr w:type="gramEnd"/>
          </w:p>
        </w:tc>
        <w:tc>
          <w:tcPr>
            <w:tcW w:w="3191" w:type="dxa"/>
          </w:tcPr>
          <w:p w:rsidR="00273575" w:rsidRPr="00D8232D" w:rsidRDefault="001D36DF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3575" w:rsidRPr="00D8232D" w:rsidTr="00920B97">
        <w:tc>
          <w:tcPr>
            <w:tcW w:w="534" w:type="dxa"/>
          </w:tcPr>
          <w:p w:rsidR="00273575" w:rsidRPr="00D8232D" w:rsidRDefault="00273575" w:rsidP="00920B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273575" w:rsidRPr="00D8232D" w:rsidRDefault="001D36DF" w:rsidP="00920B97">
            <w:pPr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Заключительные положения</w:t>
            </w:r>
          </w:p>
        </w:tc>
        <w:tc>
          <w:tcPr>
            <w:tcW w:w="3191" w:type="dxa"/>
          </w:tcPr>
          <w:p w:rsidR="00273575" w:rsidRPr="00D8232D" w:rsidRDefault="00273575" w:rsidP="00920B9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823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1453CD">
      <w:pPr>
        <w:rPr>
          <w:rFonts w:ascii="Times New Roman" w:hAnsi="Times New Roman"/>
          <w:b/>
          <w:sz w:val="24"/>
          <w:szCs w:val="24"/>
        </w:rPr>
      </w:pPr>
    </w:p>
    <w:p w:rsidR="001453CD" w:rsidRDefault="001453CD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273575" w:rsidRDefault="00273575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8D2776" w:rsidRDefault="008D2776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8D2776" w:rsidRDefault="008D2776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E7559C" w:rsidRDefault="00E7559C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1D36DF" w:rsidRDefault="001D36DF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1D36DF" w:rsidRDefault="001D36DF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84361" w:rsidRDefault="00984361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984361" w:rsidRDefault="00984361" w:rsidP="00905863">
      <w:pPr>
        <w:jc w:val="both"/>
        <w:rPr>
          <w:rFonts w:ascii="Times New Roman" w:hAnsi="Times New Roman"/>
          <w:b/>
          <w:sz w:val="24"/>
          <w:szCs w:val="24"/>
        </w:rPr>
      </w:pPr>
    </w:p>
    <w:p w:rsidR="00A374E0" w:rsidRPr="00E321DC" w:rsidRDefault="00A374E0" w:rsidP="00E321DC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lastRenderedPageBreak/>
        <w:t>1. ОБЩИЕ ПОЛОЖЕНИЯ</w:t>
      </w:r>
    </w:p>
    <w:p w:rsidR="009016DB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1.1. Настоящее Положение регулирует вопросы создания, размещения и использования компенсационного фонда возмещения вреда (далее – компенсационный фонд </w:t>
      </w:r>
      <w:proofErr w:type="gramStart"/>
      <w:r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814236" w:rsidRPr="00E321DC">
        <w:rPr>
          <w:rFonts w:ascii="Times New Roman" w:hAnsi="Times New Roman"/>
          <w:sz w:val="24"/>
          <w:szCs w:val="24"/>
        </w:rPr>
        <w:t>, КФ ВВ</w:t>
      </w:r>
      <w:r w:rsidRPr="00E321DC">
        <w:rPr>
          <w:rFonts w:ascii="Times New Roman" w:hAnsi="Times New Roman"/>
          <w:sz w:val="24"/>
          <w:szCs w:val="24"/>
        </w:rPr>
        <w:t xml:space="preserve">) Ассоциации </w:t>
      </w:r>
      <w:r w:rsidR="00BD5D42" w:rsidRPr="00E321DC">
        <w:rPr>
          <w:rFonts w:ascii="Times New Roman" w:hAnsi="Times New Roman"/>
          <w:sz w:val="24"/>
          <w:szCs w:val="24"/>
        </w:rPr>
        <w:t>Саморегулируемой организации М</w:t>
      </w:r>
      <w:r w:rsidRPr="00E321DC">
        <w:rPr>
          <w:rFonts w:ascii="Times New Roman" w:hAnsi="Times New Roman"/>
          <w:sz w:val="24"/>
          <w:szCs w:val="24"/>
        </w:rPr>
        <w:t xml:space="preserve">ежрегионального отраслевого объединения работодателей «Гильдия строителей СКФО»  (далее – Ассоциация). </w:t>
      </w:r>
    </w:p>
    <w:p w:rsidR="009016DB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1.2. </w:t>
      </w:r>
      <w:proofErr w:type="gramStart"/>
      <w:r w:rsidR="002006F8" w:rsidRPr="00E321DC">
        <w:rPr>
          <w:rFonts w:ascii="Times New Roman" w:hAnsi="Times New Roman"/>
          <w:sz w:val="24"/>
          <w:szCs w:val="24"/>
        </w:rPr>
        <w:t>Настоящее Положение разработано в соответствии с Федеральным законом от 01.12.2007 г. № 315-ФЗ «О саморегулируемых организациях», Градостроительным кодексом Российской Федерации, Федеральным законом от 29.12.2004 г. № 191-ФЗ «О введении в действие Градостроительного кодекса Российской Федерации», Постановлением Правительства РФ от 27.09.2016 г. № 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</w:t>
      </w:r>
      <w:proofErr w:type="gramEnd"/>
      <w:r w:rsidR="002006F8" w:rsidRPr="00E32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006F8" w:rsidRPr="00E321DC">
        <w:rPr>
          <w:rFonts w:ascii="Times New Roman" w:hAnsi="Times New Roman"/>
          <w:sz w:val="24"/>
          <w:szCs w:val="24"/>
        </w:rPr>
        <w:t xml:space="preserve">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строительства», </w:t>
      </w:r>
      <w:r w:rsidR="002006F8" w:rsidRPr="00E321DC">
        <w:rPr>
          <w:rFonts w:ascii="Times New Roman" w:hAnsi="Times New Roman"/>
          <w:sz w:val="24"/>
          <w:szCs w:val="24"/>
          <w:shd w:val="clear" w:color="auto" w:fill="FFFFFF"/>
        </w:rPr>
        <w:t xml:space="preserve">Постановлением Правительства РФ от 19.04.2017 г. № 469 </w:t>
      </w:r>
      <w:r w:rsidR="002006F8" w:rsidRPr="00E321DC">
        <w:rPr>
          <w:rStyle w:val="doctitleimportant"/>
          <w:rFonts w:ascii="Times New Roman" w:hAnsi="Times New Roman"/>
          <w:sz w:val="24"/>
          <w:szCs w:val="24"/>
          <w:shd w:val="clear" w:color="auto" w:fill="FFFFFF"/>
        </w:rPr>
        <w:t>"Об утверждении Правил размещения и (или) инвестирования средств компенсационного фонда возмещения вреда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строительства",</w:t>
      </w:r>
      <w:r w:rsidR="002006F8" w:rsidRPr="00E321DC">
        <w:rPr>
          <w:rFonts w:ascii="Times New Roman" w:hAnsi="Times New Roman"/>
          <w:sz w:val="24"/>
          <w:szCs w:val="24"/>
        </w:rPr>
        <w:t xml:space="preserve"> действующим законодательством Российской Федерации и Уставом </w:t>
      </w:r>
      <w:r w:rsidR="008C2099" w:rsidRPr="00E321DC">
        <w:rPr>
          <w:rFonts w:ascii="Times New Roman" w:hAnsi="Times New Roman"/>
          <w:sz w:val="24"/>
          <w:szCs w:val="24"/>
        </w:rPr>
        <w:t>Ассоциации</w:t>
      </w:r>
      <w:r w:rsidR="002006F8" w:rsidRPr="00E321DC">
        <w:rPr>
          <w:rFonts w:ascii="Times New Roman" w:hAnsi="Times New Roman"/>
          <w:sz w:val="24"/>
          <w:szCs w:val="24"/>
        </w:rPr>
        <w:t>.</w:t>
      </w:r>
      <w:proofErr w:type="gramEnd"/>
    </w:p>
    <w:p w:rsidR="001D49EE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1.3. Компенсационный фонд </w:t>
      </w:r>
      <w:proofErr w:type="gramStart"/>
      <w:r w:rsidR="00CC2787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CC2787" w:rsidRPr="00E321DC">
        <w:rPr>
          <w:rFonts w:ascii="Times New Roman" w:hAnsi="Times New Roman"/>
          <w:sz w:val="24"/>
          <w:szCs w:val="24"/>
        </w:rPr>
        <w:t xml:space="preserve"> является обособленным имуществом с особым статусом и </w:t>
      </w:r>
      <w:r w:rsidRPr="00E321DC">
        <w:rPr>
          <w:rFonts w:ascii="Times New Roman" w:hAnsi="Times New Roman"/>
          <w:sz w:val="24"/>
          <w:szCs w:val="24"/>
        </w:rPr>
        <w:t>образуется в целях обеспечения имущественной ответственности членов саморегулируемой организации 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360BD1" w:rsidRPr="00E321DC" w:rsidRDefault="001D49EE" w:rsidP="00E321DC">
      <w:pPr>
        <w:spacing w:before="240" w:after="0"/>
        <w:ind w:firstLine="567"/>
        <w:jc w:val="both"/>
        <w:textAlignment w:val="top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1.4. </w:t>
      </w:r>
      <w:r w:rsidRPr="00E321DC">
        <w:rPr>
          <w:rFonts w:ascii="Times New Roman" w:hAnsi="Times New Roman"/>
          <w:color w:val="22232F"/>
          <w:sz w:val="24"/>
          <w:szCs w:val="24"/>
        </w:rPr>
        <w:t xml:space="preserve">Размер компенсационного фонда возмещения вреда определяется Ассоциацией в соответствии с Разделом 2 настоящего Положения на основании документов, представленных членами Ассоциации. </w:t>
      </w:r>
    </w:p>
    <w:p w:rsidR="007763D6" w:rsidRPr="007763D6" w:rsidRDefault="00A374E0" w:rsidP="00C13791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1.</w:t>
      </w:r>
      <w:r w:rsidR="003F7D84" w:rsidRPr="00E321DC">
        <w:rPr>
          <w:rFonts w:ascii="Times New Roman" w:hAnsi="Times New Roman"/>
          <w:sz w:val="24"/>
          <w:szCs w:val="24"/>
        </w:rPr>
        <w:t>5</w:t>
      </w:r>
      <w:r w:rsidRPr="00E321DC">
        <w:rPr>
          <w:rFonts w:ascii="Times New Roman" w:hAnsi="Times New Roman"/>
          <w:sz w:val="24"/>
          <w:szCs w:val="24"/>
        </w:rPr>
        <w:t xml:space="preserve">. В установленном законом порядке Ассоциация в пределах средств компенсационного фонда </w:t>
      </w:r>
      <w:proofErr w:type="gramStart"/>
      <w:r w:rsidR="00D75E0F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D75E0F" w:rsidRPr="00E321DC">
        <w:rPr>
          <w:rFonts w:ascii="Times New Roman" w:hAnsi="Times New Roman"/>
          <w:sz w:val="24"/>
          <w:szCs w:val="24"/>
        </w:rPr>
        <w:t xml:space="preserve"> </w:t>
      </w:r>
      <w:r w:rsidRPr="00E321DC">
        <w:rPr>
          <w:rFonts w:ascii="Times New Roman" w:hAnsi="Times New Roman"/>
          <w:sz w:val="24"/>
          <w:szCs w:val="24"/>
        </w:rPr>
        <w:t>несет солидарную ответственность по обязательствам своих членов, возникшим вследствие причинения вреда</w:t>
      </w:r>
      <w:r w:rsidR="00F03D53" w:rsidRPr="00E321DC">
        <w:rPr>
          <w:rFonts w:ascii="Times New Roman" w:hAnsi="Times New Roman"/>
          <w:sz w:val="24"/>
          <w:szCs w:val="24"/>
        </w:rPr>
        <w:t>, в случаях, предусмотренных статьей 60 Град. Кодекса РФ</w:t>
      </w:r>
      <w:r w:rsidRPr="00E321DC">
        <w:rPr>
          <w:rFonts w:ascii="Times New Roman" w:hAnsi="Times New Roman"/>
          <w:sz w:val="24"/>
          <w:szCs w:val="24"/>
        </w:rPr>
        <w:t xml:space="preserve">. </w:t>
      </w:r>
    </w:p>
    <w:p w:rsidR="00A374E0" w:rsidRPr="00E321DC" w:rsidRDefault="00A374E0" w:rsidP="007763D6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 xml:space="preserve">2. ПОРЯДОК  ФОРМИРОВАНИЯ КОМПЕНСАЦИОННОГО  ФОНДА </w:t>
      </w:r>
      <w:r w:rsidR="00D75E0F" w:rsidRPr="00E321DC">
        <w:rPr>
          <w:rFonts w:ascii="Times New Roman" w:hAnsi="Times New Roman"/>
          <w:b/>
          <w:sz w:val="24"/>
          <w:szCs w:val="24"/>
        </w:rPr>
        <w:t>ВОЗМЕЩЕНИЯ ВРЕДА</w:t>
      </w:r>
    </w:p>
    <w:p w:rsidR="00B214CE" w:rsidRPr="00E321DC" w:rsidRDefault="00B214CE" w:rsidP="00E321DC">
      <w:pPr>
        <w:pStyle w:val="ConsPlusNormal"/>
        <w:spacing w:before="240" w:line="276" w:lineRule="auto"/>
        <w:ind w:firstLine="540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E321DC">
        <w:rPr>
          <w:rFonts w:ascii="Times New Roman" w:hAnsi="Times New Roman" w:cs="Times New Roman"/>
          <w:color w:val="22232F"/>
          <w:sz w:val="24"/>
          <w:szCs w:val="24"/>
        </w:rPr>
        <w:t>2.1. Компенсационный фонд возмещения вреда формируется путем перечисления взносов в компенсационный фонд возмещения вреда членами Ассоциации, а также из доходов, полученных от размещения средств компенсационного фонда Ассоциации и (или)</w:t>
      </w:r>
      <w:r w:rsidRPr="00E321D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инвестирования указанных средств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>.</w:t>
      </w:r>
    </w:p>
    <w:p w:rsidR="00B214CE" w:rsidRPr="00E321DC" w:rsidRDefault="00B214CE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color w:val="22232F"/>
          <w:sz w:val="24"/>
          <w:szCs w:val="24"/>
        </w:rPr>
      </w:pPr>
      <w:r w:rsidRPr="00E321DC">
        <w:rPr>
          <w:rFonts w:ascii="Times New Roman" w:hAnsi="Times New Roman" w:cs="Times New Roman"/>
          <w:color w:val="22232F"/>
          <w:sz w:val="24"/>
          <w:szCs w:val="24"/>
        </w:rPr>
        <w:t>2.2. </w:t>
      </w:r>
      <w:proofErr w:type="gramStart"/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Индивидуальный предприниматель или юридическое лицо, в отношении которых принято </w:t>
      </w:r>
      <w:r w:rsidR="001D6D01"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положительное 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решение о приеме в члены Ассоциации, в течение семи 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lastRenderedPageBreak/>
        <w:t>рабочих дней</w:t>
      </w:r>
      <w:r w:rsidR="0035032F" w:rsidRPr="00E321DC">
        <w:rPr>
          <w:rFonts w:ascii="Times New Roman" w:hAnsi="Times New Roman" w:cs="Times New Roman"/>
          <w:color w:val="22232F"/>
          <w:sz w:val="24"/>
          <w:szCs w:val="24"/>
        </w:rPr>
        <w:t>,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 со дня получения уведомления, направленного в его адрес о принятом решении (с приложением копии такого решения), обязаны уплатить взнос в компенсационный фонд возмещения вреда в полном объеме на специальный банковский счет </w:t>
      </w:r>
      <w:r w:rsidR="0035032F" w:rsidRPr="00E321DC">
        <w:rPr>
          <w:rFonts w:ascii="Times New Roman" w:hAnsi="Times New Roman" w:cs="Times New Roman"/>
          <w:color w:val="22232F"/>
          <w:sz w:val="24"/>
          <w:szCs w:val="24"/>
        </w:rPr>
        <w:t>Ассоциации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>, открытый в российской кредитной организации, соответствующей требованиям</w:t>
      </w:r>
      <w:proofErr w:type="gramEnd"/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, </w:t>
      </w:r>
      <w:proofErr w:type="gramStart"/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установленным </w:t>
      </w:r>
      <w:r w:rsidRPr="00E321DC">
        <w:rPr>
          <w:rFonts w:ascii="Times New Roman" w:hAnsi="Times New Roman" w:cs="Times New Roman"/>
          <w:sz w:val="24"/>
          <w:szCs w:val="24"/>
        </w:rPr>
        <w:t>Постановлением Правительства РФ от 27.09.2016 г. №</w:t>
      </w:r>
      <w:r w:rsidR="00EC3BBB" w:rsidRPr="00E321DC">
        <w:rPr>
          <w:rFonts w:ascii="Times New Roman" w:hAnsi="Times New Roman" w:cs="Times New Roman"/>
          <w:sz w:val="24"/>
          <w:szCs w:val="24"/>
        </w:rPr>
        <w:t xml:space="preserve"> </w:t>
      </w:r>
      <w:r w:rsidRPr="00E321DC">
        <w:rPr>
          <w:rFonts w:ascii="Times New Roman" w:hAnsi="Times New Roman" w:cs="Times New Roman"/>
          <w:sz w:val="24"/>
          <w:szCs w:val="24"/>
        </w:rPr>
        <w:t>970 (в ред. от 28.12.2017) «О требованиях к кредитным организациям, в которых допускается размещать средства компенсационных фондов саморегулируемых организаций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строительства»</w:t>
      </w:r>
      <w:r w:rsidRPr="00E321DC">
        <w:rPr>
          <w:rFonts w:ascii="Times New Roman" w:hAnsi="Times New Roman" w:cs="Times New Roman"/>
          <w:color w:val="22232F"/>
          <w:sz w:val="24"/>
          <w:szCs w:val="24"/>
        </w:rPr>
        <w:t xml:space="preserve">. </w:t>
      </w:r>
      <w:proofErr w:type="gramEnd"/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2.3. </w:t>
      </w:r>
      <w:r w:rsidR="00DC70FF" w:rsidRPr="00E321DC">
        <w:rPr>
          <w:rFonts w:ascii="Times New Roman" w:hAnsi="Times New Roman"/>
          <w:sz w:val="24"/>
          <w:szCs w:val="24"/>
        </w:rPr>
        <w:t>Р</w:t>
      </w:r>
      <w:r w:rsidRPr="00E321DC">
        <w:rPr>
          <w:rFonts w:ascii="Times New Roman" w:hAnsi="Times New Roman"/>
          <w:sz w:val="24"/>
          <w:szCs w:val="24"/>
        </w:rPr>
        <w:t xml:space="preserve">азмер взноса в компенсационный фонд </w:t>
      </w:r>
      <w:proofErr w:type="gramStart"/>
      <w:r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Pr="00E321DC">
        <w:rPr>
          <w:rFonts w:ascii="Times New Roman" w:hAnsi="Times New Roman"/>
          <w:sz w:val="24"/>
          <w:szCs w:val="24"/>
        </w:rPr>
        <w:t xml:space="preserve"> на одного члена Ассоциации в зависимости от уровня ответственности члена Ассоциации составляет: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1) </w:t>
      </w:r>
      <w:r w:rsidRPr="00E36DDC">
        <w:rPr>
          <w:rFonts w:ascii="Times New Roman" w:hAnsi="Times New Roman"/>
          <w:b/>
          <w:sz w:val="24"/>
          <w:szCs w:val="24"/>
        </w:rPr>
        <w:t>сто тысяч рублей</w:t>
      </w:r>
      <w:r w:rsidRPr="00E321DC">
        <w:rPr>
          <w:rFonts w:ascii="Times New Roman" w:hAnsi="Times New Roman"/>
          <w:sz w:val="24"/>
          <w:szCs w:val="24"/>
        </w:rPr>
        <w:t xml:space="preserve"> в случае, если член Ассоциации планирует осуществлять строительство, реконструкцию, капитальный ремонт</w:t>
      </w:r>
      <w:r w:rsidR="006D36CE" w:rsidRPr="00E321DC">
        <w:rPr>
          <w:rFonts w:ascii="Times New Roman" w:hAnsi="Times New Roman"/>
          <w:sz w:val="24"/>
          <w:szCs w:val="24"/>
        </w:rPr>
        <w:t>, снос</w:t>
      </w:r>
      <w:r w:rsidRPr="00E321DC">
        <w:rPr>
          <w:rFonts w:ascii="Times New Roman" w:hAnsi="Times New Roman"/>
          <w:sz w:val="24"/>
          <w:szCs w:val="24"/>
        </w:rPr>
        <w:t xml:space="preserve"> объекта капитального строительства</w:t>
      </w:r>
      <w:r w:rsidR="005C6A42" w:rsidRPr="00E321DC">
        <w:rPr>
          <w:rFonts w:ascii="Times New Roman" w:hAnsi="Times New Roman"/>
          <w:sz w:val="24"/>
          <w:szCs w:val="24"/>
        </w:rPr>
        <w:t xml:space="preserve"> (в том числе его частей в процессе</w:t>
      </w:r>
      <w:r w:rsidR="00721D32" w:rsidRPr="00E321DC">
        <w:rPr>
          <w:rFonts w:ascii="Times New Roman" w:hAnsi="Times New Roman"/>
          <w:sz w:val="24"/>
          <w:szCs w:val="24"/>
        </w:rPr>
        <w:t xml:space="preserve"> строительства, реконструкции)</w:t>
      </w:r>
      <w:r w:rsidRPr="00E321DC">
        <w:rPr>
          <w:rFonts w:ascii="Times New Roman" w:hAnsi="Times New Roman"/>
          <w:sz w:val="24"/>
          <w:szCs w:val="24"/>
        </w:rPr>
        <w:t>, стоимость которого по одному договору не превышает шестьдесят миллионов рублей (</w:t>
      </w:r>
      <w:r w:rsidRPr="00E321DC">
        <w:rPr>
          <w:rFonts w:ascii="Times New Roman" w:hAnsi="Times New Roman"/>
          <w:b/>
          <w:sz w:val="24"/>
          <w:szCs w:val="24"/>
        </w:rPr>
        <w:t>первый уровень</w:t>
      </w:r>
      <w:r w:rsidRPr="00E321DC">
        <w:rPr>
          <w:rFonts w:ascii="Times New Roman" w:hAnsi="Times New Roman"/>
          <w:sz w:val="24"/>
          <w:szCs w:val="24"/>
        </w:rPr>
        <w:t xml:space="preserve"> ответственности члена Ассоциации);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2) </w:t>
      </w:r>
      <w:r w:rsidRPr="00E36DDC">
        <w:rPr>
          <w:rFonts w:ascii="Times New Roman" w:hAnsi="Times New Roman"/>
          <w:b/>
          <w:sz w:val="24"/>
          <w:szCs w:val="24"/>
        </w:rPr>
        <w:t>пятьсот тысяч рублей</w:t>
      </w:r>
      <w:r w:rsidRPr="00E321DC">
        <w:rPr>
          <w:rFonts w:ascii="Times New Roman" w:hAnsi="Times New Roman"/>
          <w:sz w:val="24"/>
          <w:szCs w:val="24"/>
        </w:rPr>
        <w:t xml:space="preserve">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пятьсот миллионов рублей (</w:t>
      </w:r>
      <w:r w:rsidRPr="00E321DC">
        <w:rPr>
          <w:rFonts w:ascii="Times New Roman" w:hAnsi="Times New Roman"/>
          <w:b/>
          <w:sz w:val="24"/>
          <w:szCs w:val="24"/>
        </w:rPr>
        <w:t xml:space="preserve">второй уровень </w:t>
      </w:r>
      <w:r w:rsidRPr="00E321DC">
        <w:rPr>
          <w:rFonts w:ascii="Times New Roman" w:hAnsi="Times New Roman"/>
          <w:sz w:val="24"/>
          <w:szCs w:val="24"/>
        </w:rPr>
        <w:t xml:space="preserve">ответственности члена Ассоциации);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3) </w:t>
      </w:r>
      <w:r w:rsidRPr="00E36DDC">
        <w:rPr>
          <w:rFonts w:ascii="Times New Roman" w:hAnsi="Times New Roman"/>
          <w:b/>
          <w:sz w:val="24"/>
          <w:szCs w:val="24"/>
        </w:rPr>
        <w:t>один миллион пятьсот тысяч рублей</w:t>
      </w:r>
      <w:r w:rsidRPr="00E321DC">
        <w:rPr>
          <w:rFonts w:ascii="Times New Roman" w:hAnsi="Times New Roman"/>
          <w:sz w:val="24"/>
          <w:szCs w:val="24"/>
        </w:rPr>
        <w:t xml:space="preserve">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три миллиарда рублей (</w:t>
      </w:r>
      <w:r w:rsidRPr="00E321DC">
        <w:rPr>
          <w:rFonts w:ascii="Times New Roman" w:hAnsi="Times New Roman"/>
          <w:b/>
          <w:sz w:val="24"/>
          <w:szCs w:val="24"/>
        </w:rPr>
        <w:t>третий уровень</w:t>
      </w:r>
      <w:r w:rsidRPr="00E321DC">
        <w:rPr>
          <w:rFonts w:ascii="Times New Roman" w:hAnsi="Times New Roman"/>
          <w:sz w:val="24"/>
          <w:szCs w:val="24"/>
        </w:rPr>
        <w:t xml:space="preserve"> ответственности члена Ассоциации); </w:t>
      </w:r>
    </w:p>
    <w:p w:rsidR="00A374E0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4) </w:t>
      </w:r>
      <w:r w:rsidRPr="00E36DDC">
        <w:rPr>
          <w:rFonts w:ascii="Times New Roman" w:hAnsi="Times New Roman"/>
          <w:b/>
          <w:sz w:val="24"/>
          <w:szCs w:val="24"/>
        </w:rPr>
        <w:t>два миллиона рублей</w:t>
      </w:r>
      <w:r w:rsidRPr="00E321DC">
        <w:rPr>
          <w:rFonts w:ascii="Times New Roman" w:hAnsi="Times New Roman"/>
          <w:sz w:val="24"/>
          <w:szCs w:val="24"/>
        </w:rPr>
        <w:t xml:space="preserve"> в случае, если член Ассоциации планирует осуществлять строительство, реконструкцию, капитальный ремонт объекта капитального строительства, стоимость которого по одному договору не превышает десять миллиардов рублей (</w:t>
      </w:r>
      <w:r w:rsidRPr="00E321DC">
        <w:rPr>
          <w:rFonts w:ascii="Times New Roman" w:hAnsi="Times New Roman"/>
          <w:b/>
          <w:sz w:val="24"/>
          <w:szCs w:val="24"/>
        </w:rPr>
        <w:t>четвертый уровень</w:t>
      </w:r>
      <w:r w:rsidRPr="00E321DC">
        <w:rPr>
          <w:rFonts w:ascii="Times New Roman" w:hAnsi="Times New Roman"/>
          <w:sz w:val="24"/>
          <w:szCs w:val="24"/>
        </w:rPr>
        <w:t xml:space="preserve"> ответственности члена Ассоциации); </w:t>
      </w:r>
    </w:p>
    <w:p w:rsidR="00721D32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5) </w:t>
      </w:r>
      <w:r w:rsidRPr="00E36DDC">
        <w:rPr>
          <w:rFonts w:ascii="Times New Roman" w:hAnsi="Times New Roman"/>
          <w:b/>
          <w:sz w:val="24"/>
          <w:szCs w:val="24"/>
        </w:rPr>
        <w:t>пять миллионов рублей</w:t>
      </w:r>
      <w:r w:rsidRPr="00E321DC">
        <w:rPr>
          <w:rFonts w:ascii="Times New Roman" w:hAnsi="Times New Roman"/>
          <w:sz w:val="24"/>
          <w:szCs w:val="24"/>
        </w:rPr>
        <w:t xml:space="preserve"> в случае, если член Ассоциации планирует осуществлять строительство, реконструкцию, капитальный ремонт объекта капитального строительства,  стоимость которого по одному договору составляет десять миллиардов рублей и более (</w:t>
      </w:r>
      <w:r w:rsidRPr="00E321DC">
        <w:rPr>
          <w:rFonts w:ascii="Times New Roman" w:hAnsi="Times New Roman"/>
          <w:b/>
          <w:sz w:val="24"/>
          <w:szCs w:val="24"/>
        </w:rPr>
        <w:t>пятый уровень</w:t>
      </w:r>
      <w:r w:rsidRPr="00E321DC">
        <w:rPr>
          <w:rFonts w:ascii="Times New Roman" w:hAnsi="Times New Roman"/>
          <w:sz w:val="24"/>
          <w:szCs w:val="24"/>
        </w:rPr>
        <w:t xml:space="preserve"> от</w:t>
      </w:r>
      <w:r w:rsidR="00721D32" w:rsidRPr="00E321DC">
        <w:rPr>
          <w:rFonts w:ascii="Times New Roman" w:hAnsi="Times New Roman"/>
          <w:sz w:val="24"/>
          <w:szCs w:val="24"/>
        </w:rPr>
        <w:t>ветственности члена Ассоциации);</w:t>
      </w:r>
    </w:p>
    <w:p w:rsidR="00A374E0" w:rsidRDefault="00721D32" w:rsidP="00B2184C">
      <w:pPr>
        <w:pStyle w:val="a8"/>
        <w:spacing w:before="240" w:line="276" w:lineRule="auto"/>
        <w:ind w:firstLine="567"/>
        <w:jc w:val="both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E321DC">
        <w:rPr>
          <w:rFonts w:ascii="Times New Roman" w:hAnsi="Times New Roman"/>
          <w:sz w:val="24"/>
          <w:szCs w:val="24"/>
        </w:rPr>
        <w:t xml:space="preserve">6) </w:t>
      </w:r>
      <w:r w:rsidR="00A374E0" w:rsidRPr="00E321DC">
        <w:rPr>
          <w:rFonts w:ascii="Times New Roman" w:hAnsi="Times New Roman"/>
          <w:sz w:val="24"/>
          <w:szCs w:val="24"/>
        </w:rPr>
        <w:t xml:space="preserve"> </w:t>
      </w:r>
      <w:r w:rsidR="003C3D9C" w:rsidRPr="00E36DD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с</w:t>
      </w:r>
      <w:r w:rsidR="00FA014D" w:rsidRPr="00E36DD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>то тысяч рублей</w:t>
      </w:r>
      <w:r w:rsidR="00FA014D" w:rsidRPr="00E321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 случае, если член саморегулируемой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</w:t>
      </w:r>
      <w:r w:rsidR="00FA014D" w:rsidRPr="00E321DC">
        <w:rPr>
          <w:rFonts w:ascii="Times New Roman" w:hAnsi="Times New Roman"/>
          <w:b/>
          <w:color w:val="333333"/>
          <w:sz w:val="24"/>
          <w:szCs w:val="24"/>
          <w:shd w:val="clear" w:color="auto" w:fill="FFFFFF"/>
        </w:rPr>
        <w:t xml:space="preserve">простой уровень ответственности </w:t>
      </w:r>
      <w:r w:rsidR="00FA014D" w:rsidRPr="00E321DC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члена Ассоциации).</w:t>
      </w:r>
    </w:p>
    <w:p w:rsidR="00B2184C" w:rsidRPr="00B2184C" w:rsidRDefault="00B2184C" w:rsidP="00B2184C">
      <w:pPr>
        <w:pStyle w:val="a8"/>
        <w:spacing w:before="240" w:line="276" w:lineRule="auto"/>
        <w:ind w:firstLine="567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</w:p>
    <w:p w:rsidR="00031CAF" w:rsidRPr="00CE14A4" w:rsidRDefault="00231CCC" w:rsidP="00CE14A4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2.</w:t>
      </w:r>
      <w:r w:rsidR="00470A21" w:rsidRPr="00E321DC">
        <w:rPr>
          <w:rFonts w:ascii="Times New Roman" w:hAnsi="Times New Roman"/>
          <w:sz w:val="24"/>
          <w:szCs w:val="24"/>
        </w:rPr>
        <w:t>4</w:t>
      </w:r>
      <w:r w:rsidRPr="00E321DC">
        <w:rPr>
          <w:rFonts w:ascii="Times New Roman" w:hAnsi="Times New Roman"/>
          <w:sz w:val="24"/>
          <w:szCs w:val="24"/>
        </w:rPr>
        <w:t xml:space="preserve">. </w:t>
      </w:r>
      <w:r w:rsidR="00031CAF" w:rsidRPr="00E321DC">
        <w:rPr>
          <w:rFonts w:ascii="Times New Roman" w:hAnsi="Times New Roman"/>
          <w:color w:val="22232F"/>
          <w:sz w:val="24"/>
          <w:szCs w:val="24"/>
        </w:rPr>
        <w:t>Не допускается освобождение члена Ассоциации от обязанности внесения взноса в компенсационный фонд возмещения вреда, в том числе за счет его требований к Ассоциации.</w:t>
      </w:r>
    </w:p>
    <w:p w:rsidR="009705C5" w:rsidRDefault="00031CAF" w:rsidP="009705C5">
      <w:pPr>
        <w:spacing w:before="240" w:after="0"/>
        <w:ind w:firstLine="567"/>
        <w:jc w:val="both"/>
        <w:textAlignment w:val="top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color w:val="22232F"/>
          <w:sz w:val="24"/>
          <w:szCs w:val="24"/>
        </w:rPr>
        <w:lastRenderedPageBreak/>
        <w:t>2.5. 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Ассоциации.</w:t>
      </w:r>
    </w:p>
    <w:p w:rsidR="000F67F7" w:rsidRPr="009705C5" w:rsidRDefault="00031CAF" w:rsidP="009705C5">
      <w:pPr>
        <w:spacing w:before="240" w:after="0"/>
        <w:ind w:firstLine="567"/>
        <w:jc w:val="both"/>
        <w:textAlignment w:val="top"/>
        <w:rPr>
          <w:rFonts w:ascii="Times New Roman" w:hAnsi="Times New Roman"/>
          <w:color w:val="22232F"/>
          <w:sz w:val="24"/>
          <w:szCs w:val="24"/>
        </w:rPr>
      </w:pPr>
      <w:r w:rsidRPr="00E321DC">
        <w:rPr>
          <w:rFonts w:ascii="Times New Roman" w:hAnsi="Times New Roman"/>
          <w:color w:val="22232F"/>
          <w:sz w:val="24"/>
          <w:szCs w:val="24"/>
        </w:rPr>
        <w:t xml:space="preserve">2.6. </w:t>
      </w:r>
      <w:r w:rsidR="000F67F7" w:rsidRPr="00B2184C">
        <w:rPr>
          <w:rFonts w:ascii="Times New Roman" w:hAnsi="Times New Roman"/>
          <w:color w:val="000000"/>
          <w:sz w:val="24"/>
          <w:szCs w:val="24"/>
        </w:rPr>
        <w:t xml:space="preserve">Днём внесения взноса в КФ </w:t>
      </w:r>
      <w:proofErr w:type="gramStart"/>
      <w:r w:rsidR="000F67F7" w:rsidRPr="00B2184C">
        <w:rPr>
          <w:rFonts w:ascii="Times New Roman" w:hAnsi="Times New Roman"/>
          <w:color w:val="000000"/>
          <w:sz w:val="24"/>
          <w:szCs w:val="24"/>
        </w:rPr>
        <w:t>ВВ</w:t>
      </w:r>
      <w:proofErr w:type="gramEnd"/>
      <w:r w:rsidR="000F67F7" w:rsidRPr="00B2184C">
        <w:rPr>
          <w:rFonts w:ascii="Times New Roman" w:hAnsi="Times New Roman"/>
          <w:color w:val="000000"/>
          <w:sz w:val="24"/>
          <w:szCs w:val="24"/>
        </w:rPr>
        <w:t xml:space="preserve">  является день зачисления денежных средств на  банковские счета Ассоциации</w:t>
      </w:r>
      <w:r w:rsidR="000F67F7">
        <w:rPr>
          <w:rFonts w:ascii="Times New Roman" w:hAnsi="Times New Roman"/>
          <w:color w:val="000000"/>
          <w:sz w:val="24"/>
          <w:szCs w:val="24"/>
        </w:rPr>
        <w:t>.</w:t>
      </w:r>
      <w:r w:rsidR="009705C5" w:rsidRPr="009705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05C5" w:rsidRPr="00E6554F">
        <w:rPr>
          <w:rFonts w:ascii="Times New Roman" w:hAnsi="Times New Roman"/>
          <w:color w:val="000000"/>
          <w:sz w:val="24"/>
          <w:szCs w:val="24"/>
        </w:rPr>
        <w:t xml:space="preserve">Днём начисления суммы взноса в КФ </w:t>
      </w:r>
      <w:proofErr w:type="gramStart"/>
      <w:r w:rsidR="009705C5">
        <w:rPr>
          <w:rFonts w:ascii="Times New Roman" w:hAnsi="Times New Roman"/>
          <w:color w:val="000000"/>
          <w:sz w:val="24"/>
          <w:szCs w:val="24"/>
        </w:rPr>
        <w:t>ВВ</w:t>
      </w:r>
      <w:proofErr w:type="gramEnd"/>
      <w:r w:rsidR="009705C5" w:rsidRPr="00E6554F">
        <w:rPr>
          <w:rFonts w:ascii="Times New Roman" w:hAnsi="Times New Roman"/>
          <w:color w:val="000000"/>
          <w:sz w:val="24"/>
          <w:szCs w:val="24"/>
        </w:rPr>
        <w:t xml:space="preserve"> является день зачисления денежных средств на банковские счета Ассоциации</w:t>
      </w:r>
      <w:r w:rsidR="009705C5">
        <w:rPr>
          <w:rFonts w:ascii="Times New Roman" w:hAnsi="Times New Roman"/>
          <w:color w:val="000000"/>
          <w:sz w:val="24"/>
          <w:szCs w:val="24"/>
        </w:rPr>
        <w:t>.</w:t>
      </w:r>
    </w:p>
    <w:p w:rsidR="00031CAF" w:rsidRPr="00E321DC" w:rsidRDefault="000F67F7" w:rsidP="009705C5">
      <w:pPr>
        <w:spacing w:before="240" w:after="0"/>
        <w:ind w:firstLine="567"/>
        <w:jc w:val="both"/>
        <w:textAlignment w:val="top"/>
        <w:rPr>
          <w:rFonts w:ascii="Times New Roman" w:hAnsi="Times New Roman"/>
          <w:color w:val="22232F"/>
          <w:sz w:val="24"/>
          <w:szCs w:val="24"/>
        </w:rPr>
      </w:pPr>
      <w:r>
        <w:rPr>
          <w:rFonts w:ascii="Times New Roman" w:hAnsi="Times New Roman"/>
          <w:color w:val="22232F"/>
          <w:sz w:val="24"/>
          <w:szCs w:val="24"/>
        </w:rPr>
        <w:t xml:space="preserve">2.7. </w:t>
      </w:r>
      <w:proofErr w:type="gramStart"/>
      <w:r w:rsidR="00031CAF" w:rsidRPr="00E321DC">
        <w:rPr>
          <w:rFonts w:ascii="Times New Roman" w:hAnsi="Times New Roman"/>
          <w:color w:val="22232F"/>
          <w:sz w:val="24"/>
          <w:szCs w:val="24"/>
        </w:rPr>
        <w:t>Индивидуальный предприниматель или юридическое лицо в случае исключения сведений о саморегулируемой организации, основанной на членстве лиц, осуществляющих строительство, членами которой они являлись, из государственного реестра саморегулируемых организаций и принятия такого индивидуального предпринимателя или такого юридического лица в члены Ассоциации, вправе обратиться в Национальное объединение саморегулируемых организаций, основанное на членстве лиц, осуществляющих строительство, с заявлением о перечислении зачисленных на счет такого</w:t>
      </w:r>
      <w:proofErr w:type="gramEnd"/>
      <w:r w:rsidR="00031CAF" w:rsidRPr="00E321DC">
        <w:rPr>
          <w:rFonts w:ascii="Times New Roman" w:hAnsi="Times New Roman"/>
          <w:color w:val="22232F"/>
          <w:sz w:val="24"/>
          <w:szCs w:val="24"/>
        </w:rPr>
        <w:t xml:space="preserve"> Национального объединения, средств компенсационного фонда (фондов), если принято решение о приеме индивидуального предпринимателя или юридического лица в члены Ассоциации.</w:t>
      </w:r>
    </w:p>
    <w:p w:rsidR="007763D6" w:rsidRPr="00E321DC" w:rsidRDefault="00031CAF" w:rsidP="00C13791">
      <w:pPr>
        <w:pStyle w:val="a8"/>
        <w:spacing w:before="240" w:line="276" w:lineRule="auto"/>
        <w:ind w:firstLine="708"/>
        <w:jc w:val="both"/>
        <w:rPr>
          <w:rFonts w:ascii="Times New Roman" w:eastAsia="Times New Roman" w:hAnsi="Times New Roman"/>
          <w:color w:val="22232F"/>
          <w:sz w:val="24"/>
          <w:szCs w:val="24"/>
          <w:lang w:eastAsia="ru-RU"/>
        </w:rPr>
      </w:pPr>
      <w:r w:rsidRPr="00E321D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2.</w:t>
      </w:r>
      <w:r w:rsidR="000F67F7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8</w:t>
      </w:r>
      <w:r w:rsidRPr="00E321D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 xml:space="preserve">. При определении числа членов Ассоциации учитываются только члены Ассоциации (индивидуальные предприниматели и юридические лица), выполняющие строительство, </w:t>
      </w:r>
      <w:r w:rsidRPr="00E321DC">
        <w:rPr>
          <w:rFonts w:ascii="Times New Roman" w:hAnsi="Times New Roman"/>
          <w:sz w:val="24"/>
          <w:szCs w:val="24"/>
        </w:rPr>
        <w:t>реконструкцию, капитальный ремонт, снос объектов капитального строительства</w:t>
      </w:r>
      <w:r w:rsidRPr="00E321DC">
        <w:rPr>
          <w:rFonts w:ascii="Times New Roman" w:eastAsia="Times New Roman" w:hAnsi="Times New Roman"/>
          <w:color w:val="22232F"/>
          <w:sz w:val="24"/>
          <w:szCs w:val="24"/>
          <w:lang w:eastAsia="ru-RU"/>
        </w:rPr>
        <w:t>.</w:t>
      </w:r>
    </w:p>
    <w:p w:rsidR="00C03516" w:rsidRPr="00E321DC" w:rsidRDefault="00A374E0" w:rsidP="008F6F8B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 xml:space="preserve">3. </w:t>
      </w:r>
      <w:r w:rsidR="00C03516" w:rsidRPr="00E321DC">
        <w:rPr>
          <w:rFonts w:ascii="Times New Roman" w:hAnsi="Times New Roman"/>
          <w:b/>
          <w:sz w:val="24"/>
          <w:szCs w:val="24"/>
        </w:rPr>
        <w:t xml:space="preserve">РАЗМЕЩЕНИЕ СРЕДСТВ КОМПЕНСАЦИОННОГО ФОНДА </w:t>
      </w:r>
      <w:proofErr w:type="gramStart"/>
      <w:r w:rsidR="00C03516" w:rsidRPr="00E321DC">
        <w:rPr>
          <w:rFonts w:ascii="Times New Roman" w:hAnsi="Times New Roman"/>
          <w:b/>
          <w:sz w:val="24"/>
          <w:szCs w:val="24"/>
        </w:rPr>
        <w:t>ВВ</w:t>
      </w:r>
      <w:proofErr w:type="gramEnd"/>
    </w:p>
    <w:p w:rsidR="00FD7AA9" w:rsidRPr="00E321DC" w:rsidRDefault="00C0351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>3.1. Средства компенсационного фонда возмещения вреда Ассоциации размещаются на специальных банковских счетах, открытых в российских кредитных организациях, соответствующих требованиям, установленным Правительством Российской Федерации.</w:t>
      </w:r>
      <w:r w:rsidR="00FD7AA9" w:rsidRPr="00E321DC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Pr="00E321DC">
        <w:rPr>
          <w:rFonts w:ascii="Times New Roman" w:hAnsi="Times New Roman" w:cs="Times New Roman"/>
          <w:sz w:val="24"/>
          <w:szCs w:val="24"/>
        </w:rPr>
        <w:t xml:space="preserve"> специального банковского счета явля</w:t>
      </w:r>
      <w:r w:rsidR="00FD7AA9" w:rsidRPr="00E321DC">
        <w:rPr>
          <w:rFonts w:ascii="Times New Roman" w:hAnsi="Times New Roman" w:cs="Times New Roman"/>
          <w:sz w:val="24"/>
          <w:szCs w:val="24"/>
        </w:rPr>
        <w:t>ется бессрочным</w:t>
      </w:r>
      <w:r w:rsidRPr="00E321DC">
        <w:rPr>
          <w:rFonts w:ascii="Times New Roman" w:hAnsi="Times New Roman" w:cs="Times New Roman"/>
          <w:sz w:val="24"/>
          <w:szCs w:val="24"/>
        </w:rPr>
        <w:t>.</w:t>
      </w:r>
    </w:p>
    <w:p w:rsidR="00FD7AA9" w:rsidRPr="00E321DC" w:rsidRDefault="00C0351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>3.</w:t>
      </w:r>
      <w:r w:rsidR="00FD7AA9" w:rsidRPr="00E321DC">
        <w:rPr>
          <w:rFonts w:ascii="Times New Roman" w:hAnsi="Times New Roman" w:cs="Times New Roman"/>
          <w:sz w:val="24"/>
          <w:szCs w:val="24"/>
        </w:rPr>
        <w:t>2.</w:t>
      </w:r>
      <w:r w:rsidRPr="00E321DC">
        <w:rPr>
          <w:rFonts w:ascii="Times New Roman" w:hAnsi="Times New Roman" w:cs="Times New Roman"/>
          <w:sz w:val="24"/>
          <w:szCs w:val="24"/>
        </w:rPr>
        <w:t xml:space="preserve"> Средства компенсационного фонда возмещения вреда, внесенные на специальны</w:t>
      </w:r>
      <w:r w:rsidR="00FD7AA9" w:rsidRPr="00E321DC">
        <w:rPr>
          <w:rFonts w:ascii="Times New Roman" w:hAnsi="Times New Roman" w:cs="Times New Roman"/>
          <w:sz w:val="24"/>
          <w:szCs w:val="24"/>
        </w:rPr>
        <w:t xml:space="preserve">й </w:t>
      </w:r>
      <w:r w:rsidRPr="00E321DC">
        <w:rPr>
          <w:rFonts w:ascii="Times New Roman" w:hAnsi="Times New Roman" w:cs="Times New Roman"/>
          <w:sz w:val="24"/>
          <w:szCs w:val="24"/>
        </w:rPr>
        <w:t>банковски</w:t>
      </w:r>
      <w:r w:rsidR="00FD7AA9" w:rsidRPr="00E321DC">
        <w:rPr>
          <w:rFonts w:ascii="Times New Roman" w:hAnsi="Times New Roman" w:cs="Times New Roman"/>
          <w:sz w:val="24"/>
          <w:szCs w:val="24"/>
        </w:rPr>
        <w:t>й счет</w:t>
      </w:r>
      <w:r w:rsidRPr="00E321DC">
        <w:rPr>
          <w:rFonts w:ascii="Times New Roman" w:hAnsi="Times New Roman" w:cs="Times New Roman"/>
          <w:sz w:val="24"/>
          <w:szCs w:val="24"/>
        </w:rPr>
        <w:t>, используются на цели и в случаях, которые указаны в част</w:t>
      </w:r>
      <w:r w:rsidR="00FD7AA9" w:rsidRPr="00E321DC">
        <w:rPr>
          <w:rFonts w:ascii="Times New Roman" w:hAnsi="Times New Roman" w:cs="Times New Roman"/>
          <w:sz w:val="24"/>
          <w:szCs w:val="24"/>
        </w:rPr>
        <w:t>и</w:t>
      </w:r>
      <w:r w:rsidRPr="00E321DC">
        <w:rPr>
          <w:rFonts w:ascii="Times New Roman" w:hAnsi="Times New Roman" w:cs="Times New Roman"/>
          <w:sz w:val="24"/>
          <w:szCs w:val="24"/>
        </w:rPr>
        <w:t xml:space="preserve"> </w:t>
      </w:r>
      <w:r w:rsidR="00FD7AA9" w:rsidRPr="00E321DC">
        <w:rPr>
          <w:rFonts w:ascii="Times New Roman" w:hAnsi="Times New Roman" w:cs="Times New Roman"/>
          <w:sz w:val="24"/>
          <w:szCs w:val="24"/>
        </w:rPr>
        <w:t>4</w:t>
      </w:r>
      <w:r w:rsidRPr="00E321D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FD7AA9" w:rsidRPr="00E321DC">
        <w:rPr>
          <w:rFonts w:ascii="Times New Roman" w:hAnsi="Times New Roman" w:cs="Times New Roman"/>
          <w:sz w:val="24"/>
          <w:szCs w:val="24"/>
        </w:rPr>
        <w:t>Положения</w:t>
      </w:r>
      <w:r w:rsidRPr="00E321DC">
        <w:rPr>
          <w:rFonts w:ascii="Times New Roman" w:hAnsi="Times New Roman" w:cs="Times New Roman"/>
          <w:sz w:val="24"/>
          <w:szCs w:val="24"/>
        </w:rPr>
        <w:t>.</w:t>
      </w:r>
    </w:p>
    <w:p w:rsidR="002137F5" w:rsidRPr="00E321DC" w:rsidRDefault="00FD7AA9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>3</w:t>
      </w:r>
      <w:r w:rsidR="00C03516" w:rsidRPr="00E321DC">
        <w:rPr>
          <w:rFonts w:ascii="Times New Roman" w:hAnsi="Times New Roman" w:cs="Times New Roman"/>
          <w:sz w:val="24"/>
          <w:szCs w:val="24"/>
        </w:rPr>
        <w:t>.</w:t>
      </w:r>
      <w:r w:rsidRPr="00E321DC">
        <w:rPr>
          <w:rFonts w:ascii="Times New Roman" w:hAnsi="Times New Roman" w:cs="Times New Roman"/>
          <w:sz w:val="24"/>
          <w:szCs w:val="24"/>
        </w:rPr>
        <w:t xml:space="preserve">3. 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Учет средств компенсационного фонда возмещения вреда ведется </w:t>
      </w:r>
      <w:r w:rsidRPr="00E321DC">
        <w:rPr>
          <w:rFonts w:ascii="Times New Roman" w:hAnsi="Times New Roman" w:cs="Times New Roman"/>
          <w:sz w:val="24"/>
          <w:szCs w:val="24"/>
        </w:rPr>
        <w:t>Ассоциацией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раздельно от учета иного имущества </w:t>
      </w:r>
      <w:r w:rsidRPr="00E321DC">
        <w:rPr>
          <w:rFonts w:ascii="Times New Roman" w:hAnsi="Times New Roman" w:cs="Times New Roman"/>
          <w:sz w:val="24"/>
          <w:szCs w:val="24"/>
        </w:rPr>
        <w:t>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. На средства </w:t>
      </w:r>
      <w:r w:rsidR="002137F5" w:rsidRPr="00E321DC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не может быть обращено взыскание по </w:t>
      </w:r>
      <w:r w:rsidR="002137F5" w:rsidRPr="00E321DC">
        <w:rPr>
          <w:rFonts w:ascii="Times New Roman" w:hAnsi="Times New Roman" w:cs="Times New Roman"/>
          <w:sz w:val="24"/>
          <w:szCs w:val="24"/>
        </w:rPr>
        <w:t xml:space="preserve">его 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обязательствам, за исключением случаев, предусмотренных </w:t>
      </w:r>
      <w:r w:rsidR="002137F5" w:rsidRPr="00E321DC">
        <w:rPr>
          <w:rFonts w:ascii="Times New Roman" w:hAnsi="Times New Roman" w:cs="Times New Roman"/>
          <w:sz w:val="24"/>
          <w:szCs w:val="24"/>
        </w:rPr>
        <w:t>в части 4 настоящего Положения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, и такие средства не включаются в конкурсную массу при признании судом </w:t>
      </w:r>
      <w:r w:rsidR="002137F5" w:rsidRPr="00E321DC">
        <w:rPr>
          <w:rFonts w:ascii="Times New Roman" w:hAnsi="Times New Roman" w:cs="Times New Roman"/>
          <w:sz w:val="24"/>
          <w:szCs w:val="24"/>
        </w:rPr>
        <w:t>Ассоци</w:t>
      </w:r>
      <w:r w:rsidR="00C03516" w:rsidRPr="00E321DC">
        <w:rPr>
          <w:rFonts w:ascii="Times New Roman" w:hAnsi="Times New Roman" w:cs="Times New Roman"/>
          <w:sz w:val="24"/>
          <w:szCs w:val="24"/>
        </w:rPr>
        <w:t>ации несостоятельной (банкротом).</w:t>
      </w:r>
    </w:p>
    <w:p w:rsidR="002137F5" w:rsidRPr="00E321DC" w:rsidRDefault="002137F5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3.4. 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Права на средства </w:t>
      </w:r>
      <w:r w:rsidRPr="00E321DC">
        <w:rPr>
          <w:rFonts w:ascii="Times New Roman" w:hAnsi="Times New Roman" w:cs="Times New Roman"/>
          <w:sz w:val="24"/>
          <w:szCs w:val="24"/>
        </w:rPr>
        <w:t>компенсационного фонда возмещения вреда 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>, размещенные на специальн</w:t>
      </w:r>
      <w:r w:rsidRPr="00E321DC">
        <w:rPr>
          <w:rFonts w:ascii="Times New Roman" w:hAnsi="Times New Roman" w:cs="Times New Roman"/>
          <w:sz w:val="24"/>
          <w:szCs w:val="24"/>
        </w:rPr>
        <w:t>ом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банковск</w:t>
      </w:r>
      <w:r w:rsidRPr="00E321DC">
        <w:rPr>
          <w:rFonts w:ascii="Times New Roman" w:hAnsi="Times New Roman" w:cs="Times New Roman"/>
          <w:sz w:val="24"/>
          <w:szCs w:val="24"/>
        </w:rPr>
        <w:t>ом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счет</w:t>
      </w:r>
      <w:r w:rsidRPr="00E321DC">
        <w:rPr>
          <w:rFonts w:ascii="Times New Roman" w:hAnsi="Times New Roman" w:cs="Times New Roman"/>
          <w:sz w:val="24"/>
          <w:szCs w:val="24"/>
        </w:rPr>
        <w:t>е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, принадлежат </w:t>
      </w:r>
      <w:r w:rsidRPr="00E321DC">
        <w:rPr>
          <w:rFonts w:ascii="Times New Roman" w:hAnsi="Times New Roman" w:cs="Times New Roman"/>
          <w:sz w:val="24"/>
          <w:szCs w:val="24"/>
        </w:rPr>
        <w:t>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. При исключении </w:t>
      </w:r>
      <w:r w:rsidRPr="00E321DC">
        <w:rPr>
          <w:rFonts w:ascii="Times New Roman" w:hAnsi="Times New Roman" w:cs="Times New Roman"/>
          <w:sz w:val="24"/>
          <w:szCs w:val="24"/>
        </w:rPr>
        <w:t>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</w:t>
      </w:r>
      <w:r w:rsidRPr="00E321DC">
        <w:rPr>
          <w:rFonts w:ascii="Times New Roman" w:hAnsi="Times New Roman" w:cs="Times New Roman"/>
          <w:sz w:val="24"/>
          <w:szCs w:val="24"/>
        </w:rPr>
        <w:t>строителей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FD6" w:rsidRPr="00E321DC" w:rsidRDefault="002137F5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3.5. 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Средства компенсационного фонда возмещения вреда в целях сохранения и </w:t>
      </w:r>
      <w:r w:rsidR="00C03516" w:rsidRPr="00E321DC">
        <w:rPr>
          <w:rFonts w:ascii="Times New Roman" w:hAnsi="Times New Roman" w:cs="Times New Roman"/>
          <w:sz w:val="24"/>
          <w:szCs w:val="24"/>
        </w:rPr>
        <w:lastRenderedPageBreak/>
        <w:t>увеличения их размера размещаются и (или) инвестируются в порядке и на условиях, которые установлены Правительством Российской Федерации</w:t>
      </w:r>
      <w:r w:rsidR="006B4E68" w:rsidRPr="00E321DC">
        <w:rPr>
          <w:rFonts w:ascii="Times New Roman" w:hAnsi="Times New Roman" w:cs="Times New Roman"/>
          <w:sz w:val="24"/>
          <w:szCs w:val="24"/>
        </w:rPr>
        <w:t xml:space="preserve"> и в соответствии с Инвестиционной декларацией Ассоциации</w:t>
      </w:r>
      <w:r w:rsidR="00C03516" w:rsidRPr="00E32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5FD6" w:rsidRPr="00E321DC" w:rsidRDefault="00AA5FD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3.6. </w:t>
      </w:r>
      <w:r w:rsidR="00945AB4" w:rsidRPr="00E321DC">
        <w:rPr>
          <w:rFonts w:ascii="Times New Roman" w:hAnsi="Times New Roman" w:cs="Times New Roman"/>
          <w:sz w:val="24"/>
          <w:szCs w:val="24"/>
        </w:rPr>
        <w:t>В случаях, порядке и на условиях, которые установлены Правительством Российской Федерации, средства компенсационного фонда возмещения вреда Ассоциации могут передаваться в доверительное управление управляющей компании,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фондами, паевыми инвестиционными фондами и негосударственными пенсионными фондами.</w:t>
      </w:r>
    </w:p>
    <w:p w:rsidR="004F1C1D" w:rsidRPr="004F1C1D" w:rsidRDefault="00AA5FD6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 xml:space="preserve">3.7. </w:t>
      </w:r>
      <w:r w:rsidR="004F1C1D" w:rsidRPr="004F1C1D">
        <w:rPr>
          <w:rFonts w:ascii="Times New Roman" w:hAnsi="Times New Roman" w:cs="Times New Roman"/>
          <w:sz w:val="24"/>
          <w:szCs w:val="24"/>
        </w:rPr>
        <w:t xml:space="preserve">Лимит размещения средств КФ </w:t>
      </w:r>
      <w:proofErr w:type="gramStart"/>
      <w:r w:rsidR="004F1C1D" w:rsidRPr="004F1C1D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4F1C1D" w:rsidRPr="004F1C1D">
        <w:rPr>
          <w:rFonts w:ascii="Times New Roman" w:hAnsi="Times New Roman" w:cs="Times New Roman"/>
          <w:sz w:val="24"/>
          <w:szCs w:val="24"/>
        </w:rPr>
        <w:t xml:space="preserve"> на условиях договора на дату их размещения не может превышать 75 процентов размера средств КФ ВВ, сформированного в соответствии со статьей 55.16 Градостроительного кодекса Российской Федерации</w:t>
      </w:r>
      <w:r w:rsidR="00EC036E">
        <w:rPr>
          <w:rFonts w:ascii="Times New Roman" w:hAnsi="Times New Roman" w:cs="Times New Roman"/>
          <w:sz w:val="24"/>
          <w:szCs w:val="24"/>
        </w:rPr>
        <w:t>.</w:t>
      </w:r>
    </w:p>
    <w:p w:rsidR="00945AB4" w:rsidRPr="00E321DC" w:rsidRDefault="00EC036E" w:rsidP="00E321DC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945AB4" w:rsidRPr="00E321DC">
        <w:rPr>
          <w:rFonts w:ascii="Times New Roman" w:hAnsi="Times New Roman" w:cs="Times New Roman"/>
          <w:sz w:val="24"/>
          <w:szCs w:val="24"/>
        </w:rPr>
        <w:t>Размещение и (или) инвестирование средств компенсационного фонда возмещения вреда осуществляются с учетом обеспечения исполнения обязательств Ассоциации по возврату средств из указанных активов в срок не более десяти рабочих дней с момента возникновения такой необходимости.</w:t>
      </w:r>
    </w:p>
    <w:p w:rsidR="004D51AB" w:rsidRPr="00C13791" w:rsidRDefault="00AA5FD6" w:rsidP="00C13791">
      <w:pPr>
        <w:pStyle w:val="ConsPlusNormal"/>
        <w:spacing w:before="24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1DC">
        <w:rPr>
          <w:rFonts w:ascii="Times New Roman" w:hAnsi="Times New Roman" w:cs="Times New Roman"/>
          <w:sz w:val="24"/>
          <w:szCs w:val="24"/>
        </w:rPr>
        <w:t>3.</w:t>
      </w:r>
      <w:r w:rsidR="00EC036E">
        <w:rPr>
          <w:rFonts w:ascii="Times New Roman" w:hAnsi="Times New Roman" w:cs="Times New Roman"/>
          <w:sz w:val="24"/>
          <w:szCs w:val="24"/>
        </w:rPr>
        <w:t>9</w:t>
      </w:r>
      <w:r w:rsidRPr="00E321DC">
        <w:rPr>
          <w:rFonts w:ascii="Times New Roman" w:hAnsi="Times New Roman" w:cs="Times New Roman"/>
          <w:sz w:val="24"/>
          <w:szCs w:val="24"/>
        </w:rPr>
        <w:t xml:space="preserve">. </w:t>
      </w:r>
      <w:r w:rsidR="00B52BF9" w:rsidRPr="00E321DC">
        <w:rPr>
          <w:rFonts w:ascii="Times New Roman" w:hAnsi="Times New Roman" w:cs="Times New Roman"/>
          <w:sz w:val="24"/>
          <w:szCs w:val="24"/>
        </w:rPr>
        <w:t xml:space="preserve">Форма размещения средств компенсационного фонда </w:t>
      </w:r>
      <w:proofErr w:type="gramStart"/>
      <w:r w:rsidR="00A90B3D" w:rsidRPr="00E321DC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="00B52BF9" w:rsidRPr="00E321DC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4D51AB" w:rsidRPr="00E321DC">
        <w:rPr>
          <w:rFonts w:ascii="Times New Roman" w:hAnsi="Times New Roman" w:cs="Times New Roman"/>
          <w:sz w:val="24"/>
          <w:szCs w:val="24"/>
        </w:rPr>
        <w:t>О</w:t>
      </w:r>
      <w:r w:rsidR="00B52BF9" w:rsidRPr="00E321DC">
        <w:rPr>
          <w:rFonts w:ascii="Times New Roman" w:hAnsi="Times New Roman" w:cs="Times New Roman"/>
          <w:sz w:val="24"/>
          <w:szCs w:val="24"/>
        </w:rPr>
        <w:t xml:space="preserve">бщим собранием членов Ассоциации. Кредитная организация (кредитные организации), на счетах которой (которых) будут размещены средства компенсационного фонда возмещения вреда, а также условия по их сохранению и инвестированию, определяется (определяются) постоянно действующим коллегиальным органом управления </w:t>
      </w:r>
      <w:r w:rsidR="004D51AB" w:rsidRPr="00E321DC">
        <w:rPr>
          <w:rFonts w:ascii="Times New Roman" w:hAnsi="Times New Roman" w:cs="Times New Roman"/>
          <w:sz w:val="24"/>
          <w:szCs w:val="24"/>
        </w:rPr>
        <w:t xml:space="preserve">- Советом </w:t>
      </w:r>
      <w:r w:rsidR="00B52BF9" w:rsidRPr="00E321DC">
        <w:rPr>
          <w:rFonts w:ascii="Times New Roman" w:hAnsi="Times New Roman" w:cs="Times New Roman"/>
          <w:sz w:val="24"/>
          <w:szCs w:val="24"/>
        </w:rPr>
        <w:t>Ассоциации. Условия договора с такими организациями определяются Исполнительным органом Ассоциации.</w:t>
      </w:r>
    </w:p>
    <w:p w:rsidR="00A374E0" w:rsidRPr="00E321DC" w:rsidRDefault="00B52BF9" w:rsidP="008F6F8B">
      <w:pPr>
        <w:spacing w:before="24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 xml:space="preserve">4. </w:t>
      </w:r>
      <w:r w:rsidR="00A374E0" w:rsidRPr="00E321DC">
        <w:rPr>
          <w:rFonts w:ascii="Times New Roman" w:hAnsi="Times New Roman"/>
          <w:b/>
          <w:sz w:val="24"/>
          <w:szCs w:val="24"/>
        </w:rPr>
        <w:t xml:space="preserve">ВЫПЛАТЫ ИЗ СРЕДСТВ КОМПЕНСАЦИОННОГО  ФОНДА </w:t>
      </w:r>
      <w:proofErr w:type="gramStart"/>
      <w:r w:rsidR="00A374E0" w:rsidRPr="00E321DC">
        <w:rPr>
          <w:rFonts w:ascii="Times New Roman" w:hAnsi="Times New Roman"/>
          <w:b/>
          <w:sz w:val="24"/>
          <w:szCs w:val="24"/>
        </w:rPr>
        <w:t>ВВ</w:t>
      </w:r>
      <w:proofErr w:type="gramEnd"/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 Не допускается перечисление кредитной организацией средств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, за исключением следующих случаев: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.1.1. возврат ошибочно перечисленных средств;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.1.2. размещение и (или) инвестирование средств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в целях их сохранения и увеличения их размера; 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.1.3. осуществление выплат из средств компенсационного фонда в результате наступления солидарной ответственности, предусмотренной Градостроительным кодексом (выплаты в целях возмещения вреда и судебные издержки);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.1.4. уплата налога на прибыль организаций, исчисленного с дохода, полученного от размещения средств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в кредитных организациях, и (или) инвестирования средств компенсационного фонда ВВ в иные финансовые активы;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.1.5. перечисление средств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саморегулируемой организации Национальному объединению саморегулируемых организаций (НОСТРОЙ) в случаях, установленных  действующим законодательством;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lastRenderedPageBreak/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.1.6. случаев, предусмотренных Федеральным законом от 29.12.2004 N 191-ФЗ «О введении в действие Градостроительного Кодекса РФ».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.2. Решение об осуществлении выплат из средств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принимает </w:t>
      </w:r>
      <w:r w:rsidR="004D51AB" w:rsidRPr="00E321DC">
        <w:rPr>
          <w:rFonts w:ascii="Times New Roman" w:hAnsi="Times New Roman"/>
          <w:sz w:val="24"/>
          <w:szCs w:val="24"/>
        </w:rPr>
        <w:t>Совет</w:t>
      </w:r>
      <w:r w:rsidR="000B7763" w:rsidRPr="00E321DC">
        <w:rPr>
          <w:rFonts w:ascii="Times New Roman" w:hAnsi="Times New Roman"/>
          <w:sz w:val="24"/>
          <w:szCs w:val="24"/>
        </w:rPr>
        <w:t xml:space="preserve"> Ассоциации </w:t>
      </w:r>
      <w:r w:rsidR="00A374E0" w:rsidRPr="00E321DC">
        <w:rPr>
          <w:rFonts w:ascii="Times New Roman" w:hAnsi="Times New Roman"/>
          <w:sz w:val="24"/>
          <w:szCs w:val="24"/>
        </w:rPr>
        <w:t xml:space="preserve">в порядке, установленном пунктами </w:t>
      </w: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>.3-</w:t>
      </w: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.5 настоящего Положения, за исключением случаев исполнения вступивших в законную силу решений суда. Решения суда исполняются в соответствии с арбитражным процессуальным и гражданским процессуальным законодательством. </w:t>
      </w:r>
    </w:p>
    <w:p w:rsidR="002E1AC2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.3. </w:t>
      </w:r>
      <w:r w:rsidR="00E8313F" w:rsidRPr="00E8313F">
        <w:rPr>
          <w:rFonts w:ascii="Times New Roman" w:hAnsi="Times New Roman"/>
          <w:sz w:val="24"/>
          <w:szCs w:val="24"/>
        </w:rPr>
        <w:t>Решение об осуществлении выплаты из средств компенсационного фонда возмещения вреда в соответствии с п.4.1.1. принимается при наличии достаточных оснований для идентификации денежных средств как ошибочно перечисленных на основании заявления лица о возврате ошибочно перечисленных денежных сре</w:t>
      </w:r>
      <w:proofErr w:type="gramStart"/>
      <w:r w:rsidR="00E8313F" w:rsidRPr="00E8313F">
        <w:rPr>
          <w:rFonts w:ascii="Times New Roman" w:hAnsi="Times New Roman"/>
          <w:sz w:val="24"/>
          <w:szCs w:val="24"/>
        </w:rPr>
        <w:t>дств с пр</w:t>
      </w:r>
      <w:proofErr w:type="gramEnd"/>
      <w:r w:rsidR="00E8313F" w:rsidRPr="00E8313F">
        <w:rPr>
          <w:rFonts w:ascii="Times New Roman" w:hAnsi="Times New Roman"/>
          <w:sz w:val="24"/>
          <w:szCs w:val="24"/>
        </w:rPr>
        <w:t>иложением документов</w:t>
      </w:r>
      <w:r w:rsidR="00D427D7">
        <w:rPr>
          <w:rFonts w:ascii="Times New Roman" w:hAnsi="Times New Roman"/>
          <w:sz w:val="24"/>
          <w:szCs w:val="24"/>
        </w:rPr>
        <w:t xml:space="preserve">. </w:t>
      </w:r>
      <w:r w:rsidR="002E1AC2" w:rsidRPr="00E321DC">
        <w:rPr>
          <w:rFonts w:ascii="Times New Roman" w:hAnsi="Times New Roman"/>
          <w:sz w:val="24"/>
          <w:szCs w:val="24"/>
        </w:rPr>
        <w:t xml:space="preserve">Заявление направляется </w:t>
      </w:r>
      <w:r w:rsidR="004B1518" w:rsidRPr="00E321DC">
        <w:rPr>
          <w:rFonts w:ascii="Times New Roman" w:hAnsi="Times New Roman"/>
          <w:sz w:val="24"/>
          <w:szCs w:val="24"/>
        </w:rPr>
        <w:t>Совету</w:t>
      </w:r>
      <w:r w:rsidR="002E1AC2" w:rsidRPr="00E321DC">
        <w:rPr>
          <w:rFonts w:ascii="Times New Roman" w:hAnsi="Times New Roman"/>
          <w:sz w:val="24"/>
          <w:szCs w:val="24"/>
        </w:rPr>
        <w:t xml:space="preserve"> Ассоциации, который </w:t>
      </w:r>
      <w:r w:rsidR="004B1518" w:rsidRPr="00E321DC">
        <w:rPr>
          <w:rFonts w:ascii="Times New Roman" w:hAnsi="Times New Roman"/>
          <w:sz w:val="24"/>
          <w:szCs w:val="24"/>
        </w:rPr>
        <w:t>рассматривается на ближайшем заседании. П</w:t>
      </w:r>
      <w:r w:rsidR="002E1AC2" w:rsidRPr="00E321DC">
        <w:rPr>
          <w:rFonts w:ascii="Times New Roman" w:hAnsi="Times New Roman"/>
          <w:sz w:val="24"/>
          <w:szCs w:val="24"/>
        </w:rPr>
        <w:t xml:space="preserve">о итогам его рассмотрения </w:t>
      </w:r>
      <w:r w:rsidR="004B1518" w:rsidRPr="00E321DC">
        <w:rPr>
          <w:rFonts w:ascii="Times New Roman" w:hAnsi="Times New Roman"/>
          <w:sz w:val="24"/>
          <w:szCs w:val="24"/>
        </w:rPr>
        <w:t>Совет Ассоциации</w:t>
      </w:r>
      <w:r w:rsidR="002E1AC2" w:rsidRPr="00E321DC">
        <w:rPr>
          <w:rFonts w:ascii="Times New Roman" w:hAnsi="Times New Roman"/>
          <w:sz w:val="24"/>
          <w:szCs w:val="24"/>
        </w:rPr>
        <w:t xml:space="preserve"> принимает одно из решений: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.3.1 об отказе в возврате средств компенсационного фонда; </w:t>
      </w:r>
    </w:p>
    <w:p w:rsidR="00A374E0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.3.2. об обоснованности заявления и необходимости его удовлетворения. </w:t>
      </w:r>
    </w:p>
    <w:p w:rsidR="00A374E0" w:rsidRPr="00E321DC" w:rsidRDefault="00B52BF9" w:rsidP="00D427D7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 xml:space="preserve">.4. Выплата осуществляется в срок не позднее 10 рабочих дней после принятия соответствующего решения </w:t>
      </w:r>
      <w:r w:rsidR="004B1518" w:rsidRPr="00E321DC">
        <w:rPr>
          <w:rFonts w:ascii="Times New Roman" w:hAnsi="Times New Roman"/>
          <w:sz w:val="24"/>
          <w:szCs w:val="24"/>
        </w:rPr>
        <w:t xml:space="preserve">Советом по распоряжению </w:t>
      </w:r>
      <w:r w:rsidR="002E1AC2" w:rsidRPr="00E321DC">
        <w:rPr>
          <w:rFonts w:ascii="Times New Roman" w:hAnsi="Times New Roman"/>
          <w:sz w:val="24"/>
          <w:szCs w:val="24"/>
        </w:rPr>
        <w:t>Президент</w:t>
      </w:r>
      <w:r w:rsidR="004B1518" w:rsidRPr="00E321DC">
        <w:rPr>
          <w:rFonts w:ascii="Times New Roman" w:hAnsi="Times New Roman"/>
          <w:sz w:val="24"/>
          <w:szCs w:val="24"/>
        </w:rPr>
        <w:t>а</w:t>
      </w:r>
      <w:r w:rsidR="00A374E0" w:rsidRPr="00E321DC">
        <w:rPr>
          <w:rFonts w:ascii="Times New Roman" w:hAnsi="Times New Roman"/>
          <w:sz w:val="24"/>
          <w:szCs w:val="24"/>
        </w:rPr>
        <w:t xml:space="preserve"> Ассоциации.  </w:t>
      </w:r>
    </w:p>
    <w:p w:rsidR="002E1AC2" w:rsidRPr="00E321DC" w:rsidRDefault="002E1AC2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4.5. В случае принятия </w:t>
      </w:r>
      <w:r w:rsidR="002518A6" w:rsidRPr="00E321DC">
        <w:rPr>
          <w:rFonts w:ascii="Times New Roman" w:hAnsi="Times New Roman"/>
          <w:sz w:val="24"/>
          <w:szCs w:val="24"/>
        </w:rPr>
        <w:t xml:space="preserve">Советом Ассоциации </w:t>
      </w:r>
      <w:r w:rsidRPr="00E321DC">
        <w:rPr>
          <w:rFonts w:ascii="Times New Roman" w:hAnsi="Times New Roman"/>
          <w:sz w:val="24"/>
          <w:szCs w:val="24"/>
        </w:rPr>
        <w:t xml:space="preserve">решения, указанного в пункте 4.3.1 настоящего Положения, заявитель в течение 10 рабочих дней письменно информируется об этом с мотивированным обоснованием отказа. </w:t>
      </w:r>
    </w:p>
    <w:p w:rsidR="002518A6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</w:t>
      </w:r>
      <w:r w:rsidR="00A374E0" w:rsidRPr="00E321DC">
        <w:rPr>
          <w:rFonts w:ascii="Times New Roman" w:hAnsi="Times New Roman"/>
          <w:sz w:val="24"/>
          <w:szCs w:val="24"/>
        </w:rPr>
        <w:t>.</w:t>
      </w:r>
      <w:r w:rsidR="002E1AC2" w:rsidRPr="00E321DC">
        <w:rPr>
          <w:rFonts w:ascii="Times New Roman" w:hAnsi="Times New Roman"/>
          <w:sz w:val="24"/>
          <w:szCs w:val="24"/>
        </w:rPr>
        <w:t>6</w:t>
      </w:r>
      <w:r w:rsidR="00A374E0" w:rsidRPr="00E321D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При поступлении в адрес Ассоциации требования об осуществлении выплаты в результате наступления ответственности Ассоциации за причинение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вреда</w:t>
      </w:r>
      <w:r w:rsidR="0043666A" w:rsidRPr="00E321DC">
        <w:rPr>
          <w:rFonts w:ascii="Times New Roman" w:hAnsi="Times New Roman"/>
          <w:sz w:val="24"/>
          <w:szCs w:val="24"/>
        </w:rPr>
        <w:t>,</w:t>
      </w:r>
      <w:r w:rsidR="00A374E0" w:rsidRPr="00E321DC">
        <w:rPr>
          <w:rFonts w:ascii="Times New Roman" w:hAnsi="Times New Roman"/>
          <w:sz w:val="24"/>
          <w:szCs w:val="24"/>
        </w:rPr>
        <w:t xml:space="preserve"> в соответствии с пунктом 1.</w:t>
      </w:r>
      <w:r w:rsidR="003C3D9C" w:rsidRPr="00E321DC">
        <w:rPr>
          <w:rFonts w:ascii="Times New Roman" w:hAnsi="Times New Roman"/>
          <w:sz w:val="24"/>
          <w:szCs w:val="24"/>
        </w:rPr>
        <w:t>5</w:t>
      </w:r>
      <w:r w:rsidR="00A374E0" w:rsidRPr="00E321DC">
        <w:rPr>
          <w:rFonts w:ascii="Times New Roman" w:hAnsi="Times New Roman"/>
          <w:sz w:val="24"/>
          <w:szCs w:val="24"/>
        </w:rPr>
        <w:t xml:space="preserve"> настоящего Положения, такое требование рассматривается на заседании Совета Ассоциации. Ассоциация в срок не более чем 30 дней с момента получения всех необходимых документов для осуществления выплаты или отказа в ней проводит проверку фактов, изложенных в таком требовании, и готовит заключение о его обоснованности. О решении Совета Ассоциации  заявитель информируется письменно в течение 10 рабочих дней после принятия решения. </w:t>
      </w:r>
    </w:p>
    <w:p w:rsidR="00EC3BBB" w:rsidRPr="00E321DC" w:rsidRDefault="006C545D" w:rsidP="00185B17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4.7. В случае</w:t>
      </w:r>
      <w:r w:rsidR="002518A6" w:rsidRPr="00E321DC">
        <w:rPr>
          <w:rFonts w:ascii="Times New Roman" w:hAnsi="Times New Roman"/>
          <w:sz w:val="24"/>
          <w:szCs w:val="24"/>
        </w:rPr>
        <w:t xml:space="preserve"> если ответственность члена Ассоциации за неисполнение или ненадлежащее исполнение обязательств застрахована, то Ассоциация возмещает реальный ущерб, а также неустойку (штраф) только в части, не покрытой страховым возмещением.</w:t>
      </w:r>
      <w:r w:rsidR="00A374E0" w:rsidRPr="00E321DC">
        <w:rPr>
          <w:rFonts w:ascii="Times New Roman" w:hAnsi="Times New Roman"/>
          <w:sz w:val="24"/>
          <w:szCs w:val="24"/>
        </w:rPr>
        <w:t xml:space="preserve">  </w:t>
      </w:r>
    </w:p>
    <w:p w:rsidR="00FB362D" w:rsidRPr="00E321DC" w:rsidRDefault="00B52BF9" w:rsidP="008F6F8B">
      <w:pPr>
        <w:spacing w:before="24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>5</w:t>
      </w:r>
      <w:r w:rsidR="00A374E0" w:rsidRPr="00E321DC">
        <w:rPr>
          <w:rFonts w:ascii="Times New Roman" w:hAnsi="Times New Roman"/>
          <w:b/>
          <w:sz w:val="24"/>
          <w:szCs w:val="24"/>
        </w:rPr>
        <w:t xml:space="preserve">. ВОСПОЛНЕНИЕ СРЕДСТВ КОМПЕНСАЦИОННОГО ФОНДА </w:t>
      </w:r>
      <w:proofErr w:type="gramStart"/>
      <w:r w:rsidR="00A374E0" w:rsidRPr="00E321DC">
        <w:rPr>
          <w:rFonts w:ascii="Times New Roman" w:hAnsi="Times New Roman"/>
          <w:b/>
          <w:sz w:val="24"/>
          <w:szCs w:val="24"/>
        </w:rPr>
        <w:t>ВВ</w:t>
      </w:r>
      <w:proofErr w:type="gramEnd"/>
    </w:p>
    <w:p w:rsidR="00653D09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</w:t>
      </w:r>
      <w:r w:rsidR="00A374E0" w:rsidRPr="00E321DC">
        <w:rPr>
          <w:rFonts w:ascii="Times New Roman" w:hAnsi="Times New Roman"/>
          <w:sz w:val="24"/>
          <w:szCs w:val="24"/>
        </w:rPr>
        <w:t xml:space="preserve">.1. </w:t>
      </w:r>
      <w:r w:rsidR="002518A6" w:rsidRPr="00E321DC">
        <w:rPr>
          <w:rFonts w:ascii="Times New Roman" w:hAnsi="Times New Roman"/>
          <w:sz w:val="24"/>
          <w:szCs w:val="24"/>
        </w:rPr>
        <w:t xml:space="preserve">При уменьшении размера компенсационного фонда </w:t>
      </w:r>
      <w:proofErr w:type="gramStart"/>
      <w:r w:rsidR="002518A6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2518A6" w:rsidRPr="00E321DC">
        <w:rPr>
          <w:rFonts w:ascii="Times New Roman" w:hAnsi="Times New Roman"/>
          <w:sz w:val="24"/>
          <w:szCs w:val="24"/>
        </w:rPr>
        <w:t xml:space="preserve"> ниже минимального уровня</w:t>
      </w:r>
      <w:r w:rsidR="00653D09" w:rsidRPr="00E321DC">
        <w:rPr>
          <w:rFonts w:ascii="Times New Roman" w:hAnsi="Times New Roman"/>
          <w:sz w:val="24"/>
          <w:szCs w:val="24"/>
        </w:rPr>
        <w:t>,</w:t>
      </w:r>
      <w:r w:rsidR="002518A6" w:rsidRPr="00E321DC">
        <w:rPr>
          <w:rFonts w:ascii="Times New Roman" w:hAnsi="Times New Roman"/>
          <w:sz w:val="24"/>
          <w:szCs w:val="24"/>
        </w:rPr>
        <w:t xml:space="preserve"> </w:t>
      </w:r>
      <w:r w:rsidR="00653D09" w:rsidRPr="00E321DC">
        <w:rPr>
          <w:rFonts w:ascii="Times New Roman" w:hAnsi="Times New Roman"/>
          <w:sz w:val="24"/>
          <w:szCs w:val="24"/>
        </w:rPr>
        <w:t xml:space="preserve">определяемого в соответствии с Градостроительным Кодексом РФ, </w:t>
      </w:r>
      <w:r w:rsidR="003F4899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="002518A6" w:rsidRPr="00E321DC">
        <w:rPr>
          <w:rFonts w:ascii="Times New Roman" w:hAnsi="Times New Roman"/>
          <w:sz w:val="24"/>
          <w:szCs w:val="24"/>
        </w:rPr>
        <w:t>Ассоциации информирует об этом Совет Ассоциации и вносит пр</w:t>
      </w:r>
      <w:r w:rsidR="00653D09" w:rsidRPr="00E321DC">
        <w:rPr>
          <w:rFonts w:ascii="Times New Roman" w:hAnsi="Times New Roman"/>
          <w:sz w:val="24"/>
          <w:szCs w:val="24"/>
        </w:rPr>
        <w:t>е</w:t>
      </w:r>
      <w:r w:rsidR="002518A6" w:rsidRPr="00E321DC">
        <w:rPr>
          <w:rFonts w:ascii="Times New Roman" w:hAnsi="Times New Roman"/>
          <w:sz w:val="24"/>
          <w:szCs w:val="24"/>
        </w:rPr>
        <w:t>дложение о восполнении</w:t>
      </w:r>
      <w:r w:rsidR="00653D09" w:rsidRPr="00E321DC">
        <w:rPr>
          <w:rFonts w:ascii="Times New Roman" w:hAnsi="Times New Roman"/>
          <w:sz w:val="24"/>
          <w:szCs w:val="24"/>
        </w:rPr>
        <w:t xml:space="preserve"> средств компенсационного фонда ВВ до требуемого уровня за счет дополнительных взносов членов Ассоциации. </w:t>
      </w:r>
    </w:p>
    <w:p w:rsidR="005D3086" w:rsidRPr="00E321DC" w:rsidRDefault="00653D0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lastRenderedPageBreak/>
        <w:t xml:space="preserve">5.2. </w:t>
      </w:r>
      <w:r w:rsidR="00A374E0" w:rsidRPr="00E321DC">
        <w:rPr>
          <w:rFonts w:ascii="Times New Roman" w:hAnsi="Times New Roman"/>
          <w:sz w:val="24"/>
          <w:szCs w:val="24"/>
        </w:rPr>
        <w:t xml:space="preserve">При снижении размера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ниже минимального размера, определяемого в соответствии с </w:t>
      </w:r>
      <w:r w:rsidR="002518A6" w:rsidRPr="00E321DC">
        <w:rPr>
          <w:rFonts w:ascii="Times New Roman" w:hAnsi="Times New Roman"/>
          <w:sz w:val="24"/>
          <w:szCs w:val="24"/>
        </w:rPr>
        <w:t>Градостроительным</w:t>
      </w:r>
      <w:r w:rsidR="00A374E0" w:rsidRPr="00E321DC">
        <w:rPr>
          <w:rFonts w:ascii="Times New Roman" w:hAnsi="Times New Roman"/>
          <w:sz w:val="24"/>
          <w:szCs w:val="24"/>
        </w:rPr>
        <w:t xml:space="preserve"> Кодексом</w:t>
      </w:r>
      <w:r w:rsidR="002518A6" w:rsidRPr="00E321DC">
        <w:rPr>
          <w:rFonts w:ascii="Times New Roman" w:hAnsi="Times New Roman"/>
          <w:sz w:val="24"/>
          <w:szCs w:val="24"/>
        </w:rPr>
        <w:t xml:space="preserve"> РФ</w:t>
      </w:r>
      <w:r w:rsidR="00A374E0" w:rsidRPr="00E321DC">
        <w:rPr>
          <w:rFonts w:ascii="Times New Roman" w:hAnsi="Times New Roman"/>
          <w:sz w:val="24"/>
          <w:szCs w:val="24"/>
        </w:rPr>
        <w:t xml:space="preserve">, члены Ассоциации, в срок не более чем три месяца должны внести взносы в компенсационный фонд ВВ в целях увеличения его размера до размера, установленного пунктом 2.3 настоящего Положения, исходя из фактического количества членов Ассоциации и уровня их ответственности по обязательствам. </w:t>
      </w:r>
    </w:p>
    <w:p w:rsidR="005D3086" w:rsidRPr="00E321DC" w:rsidRDefault="00B52BF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</w:t>
      </w:r>
      <w:r w:rsidR="00A374E0" w:rsidRPr="00E321DC">
        <w:rPr>
          <w:rFonts w:ascii="Times New Roman" w:hAnsi="Times New Roman"/>
          <w:sz w:val="24"/>
          <w:szCs w:val="24"/>
        </w:rPr>
        <w:t>.</w:t>
      </w:r>
      <w:r w:rsidR="00653D09" w:rsidRPr="00E321DC">
        <w:rPr>
          <w:rFonts w:ascii="Times New Roman" w:hAnsi="Times New Roman"/>
          <w:sz w:val="24"/>
          <w:szCs w:val="24"/>
        </w:rPr>
        <w:t>3</w:t>
      </w:r>
      <w:r w:rsidR="00A374E0" w:rsidRPr="00E321DC">
        <w:rPr>
          <w:rFonts w:ascii="Times New Roman" w:hAnsi="Times New Roman"/>
          <w:sz w:val="24"/>
          <w:szCs w:val="24"/>
        </w:rPr>
        <w:t xml:space="preserve">. В случае, если снижение размера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возникло в результате осуществления выплат из средств такого компенсационного фонда в соответствии со статьей 60 Градостроительного Кодекса РФ, член Ассоциации, вследствие недостатков работ по строительству, реконструкции, капитальному ремонту</w:t>
      </w:r>
      <w:r w:rsidR="00ED228B" w:rsidRPr="00E321DC">
        <w:rPr>
          <w:rFonts w:ascii="Times New Roman" w:hAnsi="Times New Roman"/>
          <w:sz w:val="24"/>
          <w:szCs w:val="24"/>
        </w:rPr>
        <w:t>, сносу</w:t>
      </w:r>
      <w:r w:rsidR="00A374E0" w:rsidRPr="00E321DC">
        <w:rPr>
          <w:rFonts w:ascii="Times New Roman" w:hAnsi="Times New Roman"/>
          <w:sz w:val="24"/>
          <w:szCs w:val="24"/>
        </w:rPr>
        <w:t xml:space="preserve"> объектов капитального строительства которого был причинен вред, а также иные члены Ассоциации должны внести взносы в компенсационный фонд ВВ в срок не более чем три месяца со дня осуществления указанных выплат.</w:t>
      </w:r>
    </w:p>
    <w:p w:rsidR="00653D09" w:rsidRPr="00E321DC" w:rsidRDefault="00A374E0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 </w:t>
      </w:r>
      <w:r w:rsidR="006372D6" w:rsidRPr="00E321DC">
        <w:rPr>
          <w:rFonts w:ascii="Times New Roman" w:hAnsi="Times New Roman"/>
          <w:sz w:val="24"/>
          <w:szCs w:val="24"/>
        </w:rPr>
        <w:t>5</w:t>
      </w:r>
      <w:r w:rsidRPr="00E321DC">
        <w:rPr>
          <w:rFonts w:ascii="Times New Roman" w:hAnsi="Times New Roman"/>
          <w:sz w:val="24"/>
          <w:szCs w:val="24"/>
        </w:rPr>
        <w:t>.</w:t>
      </w:r>
      <w:r w:rsidR="00653D09" w:rsidRPr="00E321DC">
        <w:rPr>
          <w:rFonts w:ascii="Times New Roman" w:hAnsi="Times New Roman"/>
          <w:sz w:val="24"/>
          <w:szCs w:val="24"/>
        </w:rPr>
        <w:t>4</w:t>
      </w:r>
      <w:r w:rsidRPr="00E321DC">
        <w:rPr>
          <w:rFonts w:ascii="Times New Roman" w:hAnsi="Times New Roman"/>
          <w:sz w:val="24"/>
          <w:szCs w:val="24"/>
        </w:rPr>
        <w:t xml:space="preserve">. В случае, если снижение размера компенсационного фонда </w:t>
      </w:r>
      <w:proofErr w:type="gramStart"/>
      <w:r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Pr="00E321DC">
        <w:rPr>
          <w:rFonts w:ascii="Times New Roman" w:hAnsi="Times New Roman"/>
          <w:sz w:val="24"/>
          <w:szCs w:val="24"/>
        </w:rPr>
        <w:t xml:space="preserve">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ВВ в срок не более чем три месяца со дня уведомления Ассоциацией своих членов об утверждении годовой финансовой отчетности, в которой зафиксирован убыток по результатам инвестирования средств компенсационного фонда ВВ.</w:t>
      </w:r>
    </w:p>
    <w:p w:rsidR="00E46A36" w:rsidRPr="00E321DC" w:rsidRDefault="00E46A36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5.5. Решение о внесении дополнительных взносов в компенсационн</w:t>
      </w:r>
      <w:r w:rsidR="000E5BFD" w:rsidRPr="00E321DC">
        <w:rPr>
          <w:rFonts w:ascii="Times New Roman" w:hAnsi="Times New Roman"/>
          <w:sz w:val="24"/>
          <w:szCs w:val="24"/>
        </w:rPr>
        <w:t>ый фонд</w:t>
      </w:r>
      <w:r w:rsidRPr="00E321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Pr="00E321DC">
        <w:rPr>
          <w:rFonts w:ascii="Times New Roman" w:hAnsi="Times New Roman"/>
          <w:sz w:val="24"/>
          <w:szCs w:val="24"/>
        </w:rPr>
        <w:t xml:space="preserve"> с целью его восполнения принимает Совет Ассоциации на своем ближайшем заседании. В решении Совета Ассоциации должны быть указаны:</w:t>
      </w:r>
    </w:p>
    <w:p w:rsidR="00E46A36" w:rsidRPr="00E321DC" w:rsidRDefault="008F6F8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5.5.1. </w:t>
      </w:r>
      <w:r w:rsidR="00E46A36" w:rsidRPr="00E321DC">
        <w:rPr>
          <w:rFonts w:ascii="Times New Roman" w:hAnsi="Times New Roman"/>
          <w:sz w:val="24"/>
          <w:szCs w:val="24"/>
        </w:rPr>
        <w:t xml:space="preserve">причина уменьшения компенсационного фонда </w:t>
      </w:r>
      <w:proofErr w:type="gramStart"/>
      <w:r w:rsidR="00E46A36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E46A36" w:rsidRPr="00E321DC">
        <w:rPr>
          <w:rFonts w:ascii="Times New Roman" w:hAnsi="Times New Roman"/>
          <w:sz w:val="24"/>
          <w:szCs w:val="24"/>
        </w:rPr>
        <w:t xml:space="preserve"> ниже минимального;</w:t>
      </w:r>
    </w:p>
    <w:p w:rsidR="00E46A36" w:rsidRPr="00E321DC" w:rsidRDefault="008F6F8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5.5.2. </w:t>
      </w:r>
      <w:r w:rsidR="00E46A36" w:rsidRPr="00E321DC">
        <w:rPr>
          <w:rFonts w:ascii="Times New Roman" w:hAnsi="Times New Roman"/>
          <w:sz w:val="24"/>
          <w:szCs w:val="24"/>
        </w:rPr>
        <w:t xml:space="preserve">размер дополнительного взноса в КФ </w:t>
      </w:r>
      <w:proofErr w:type="gramStart"/>
      <w:r w:rsidR="00E46A36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E46A36" w:rsidRPr="00E321DC">
        <w:rPr>
          <w:rFonts w:ascii="Times New Roman" w:hAnsi="Times New Roman"/>
          <w:sz w:val="24"/>
          <w:szCs w:val="24"/>
        </w:rPr>
        <w:t xml:space="preserve"> с каждого члена Ассоциации;</w:t>
      </w:r>
    </w:p>
    <w:p w:rsidR="00E46A36" w:rsidRPr="00E321DC" w:rsidRDefault="008F6F8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5.5.3. </w:t>
      </w:r>
      <w:r w:rsidR="00E46A36" w:rsidRPr="00E321DC">
        <w:rPr>
          <w:rFonts w:ascii="Times New Roman" w:hAnsi="Times New Roman"/>
          <w:sz w:val="24"/>
          <w:szCs w:val="24"/>
        </w:rPr>
        <w:t xml:space="preserve">срок, в течение которого должны быть осуществлены взносы в КФ </w:t>
      </w:r>
      <w:proofErr w:type="gramStart"/>
      <w:r w:rsidR="00E46A36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E46A36" w:rsidRPr="00E321DC">
        <w:rPr>
          <w:rFonts w:ascii="Times New Roman" w:hAnsi="Times New Roman"/>
          <w:sz w:val="24"/>
          <w:szCs w:val="24"/>
        </w:rPr>
        <w:t>;</w:t>
      </w:r>
    </w:p>
    <w:p w:rsidR="00E46A36" w:rsidRPr="00E321DC" w:rsidRDefault="00C028DC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5.5.4. </w:t>
      </w:r>
      <w:r w:rsidR="00E46A36" w:rsidRPr="00E321DC">
        <w:rPr>
          <w:rFonts w:ascii="Times New Roman" w:hAnsi="Times New Roman"/>
          <w:sz w:val="24"/>
          <w:szCs w:val="24"/>
        </w:rPr>
        <w:t>меры по предотвращению выплат из КФ ВВ.</w:t>
      </w:r>
    </w:p>
    <w:p w:rsidR="00A374E0" w:rsidRPr="00E321DC" w:rsidRDefault="00653D09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5.</w:t>
      </w:r>
      <w:r w:rsidR="00E46A36" w:rsidRPr="00E321DC">
        <w:rPr>
          <w:rFonts w:ascii="Times New Roman" w:hAnsi="Times New Roman"/>
          <w:sz w:val="24"/>
          <w:szCs w:val="24"/>
        </w:rPr>
        <w:t>6</w:t>
      </w:r>
      <w:r w:rsidRPr="00E321DC">
        <w:rPr>
          <w:rFonts w:ascii="Times New Roman" w:hAnsi="Times New Roman"/>
          <w:sz w:val="24"/>
          <w:szCs w:val="24"/>
        </w:rPr>
        <w:t xml:space="preserve">. Средства </w:t>
      </w:r>
      <w:r w:rsidR="00A374E0" w:rsidRPr="00E321DC">
        <w:rPr>
          <w:rFonts w:ascii="Times New Roman" w:hAnsi="Times New Roman"/>
          <w:sz w:val="24"/>
          <w:szCs w:val="24"/>
        </w:rPr>
        <w:t xml:space="preserve"> </w:t>
      </w:r>
      <w:r w:rsidRPr="00E321DC">
        <w:rPr>
          <w:rFonts w:ascii="Times New Roman" w:hAnsi="Times New Roman"/>
          <w:sz w:val="24"/>
          <w:szCs w:val="24"/>
        </w:rPr>
        <w:t xml:space="preserve">компенсационного фонда </w:t>
      </w:r>
      <w:proofErr w:type="gramStart"/>
      <w:r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Pr="00E321DC">
        <w:rPr>
          <w:rFonts w:ascii="Times New Roman" w:hAnsi="Times New Roman"/>
          <w:sz w:val="24"/>
          <w:szCs w:val="24"/>
        </w:rPr>
        <w:t xml:space="preserve">, выплаченные в соответствии с п. 4.1.3. настоящего Положения, подлежат восполнению за счет виновного члена Ассоциации (бывшего члена Ассоциации). После осуществления соответствующей выплаты Президент </w:t>
      </w:r>
      <w:r w:rsidR="00A51CD4" w:rsidRPr="00E321DC">
        <w:rPr>
          <w:rFonts w:ascii="Times New Roman" w:hAnsi="Times New Roman"/>
          <w:sz w:val="24"/>
          <w:szCs w:val="24"/>
        </w:rPr>
        <w:t>А</w:t>
      </w:r>
      <w:r w:rsidRPr="00E321DC">
        <w:rPr>
          <w:rFonts w:ascii="Times New Roman" w:hAnsi="Times New Roman"/>
          <w:sz w:val="24"/>
          <w:szCs w:val="24"/>
        </w:rPr>
        <w:t xml:space="preserve">ссоциации в разумный срок предъявляет требование о восполнении средств </w:t>
      </w:r>
      <w:r w:rsidR="00A374E0" w:rsidRPr="00E321DC">
        <w:rPr>
          <w:rFonts w:ascii="Times New Roman" w:hAnsi="Times New Roman"/>
          <w:sz w:val="24"/>
          <w:szCs w:val="24"/>
        </w:rPr>
        <w:t xml:space="preserve"> </w:t>
      </w:r>
      <w:r w:rsidRPr="00E321DC">
        <w:rPr>
          <w:rFonts w:ascii="Times New Roman" w:hAnsi="Times New Roman"/>
          <w:sz w:val="24"/>
          <w:szCs w:val="24"/>
        </w:rPr>
        <w:t xml:space="preserve">компенсационного фонда </w:t>
      </w:r>
      <w:proofErr w:type="gramStart"/>
      <w:r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Pr="00E321DC">
        <w:rPr>
          <w:rFonts w:ascii="Times New Roman" w:hAnsi="Times New Roman"/>
          <w:sz w:val="24"/>
          <w:szCs w:val="24"/>
        </w:rPr>
        <w:t xml:space="preserve"> виновному лицу и предпринимает все необходимые действия по взысканию соответствующих средств, в том числе в судебном порядке.</w:t>
      </w:r>
    </w:p>
    <w:p w:rsidR="00624648" w:rsidRPr="00624648" w:rsidRDefault="00E46A36" w:rsidP="00185B17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 xml:space="preserve">5.7. Члены Ассоциации, отказавшиеся вносить дополнительные взносы в КФ </w:t>
      </w:r>
      <w:proofErr w:type="gramStart"/>
      <w:r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Pr="00E321DC">
        <w:rPr>
          <w:rFonts w:ascii="Times New Roman" w:hAnsi="Times New Roman"/>
          <w:sz w:val="24"/>
          <w:szCs w:val="24"/>
        </w:rPr>
        <w:t xml:space="preserve">, могут быть исключены из членов Ассоциации по решению Общего собрания </w:t>
      </w:r>
      <w:r w:rsidR="00241E80" w:rsidRPr="00E321DC">
        <w:rPr>
          <w:rFonts w:ascii="Times New Roman" w:hAnsi="Times New Roman"/>
          <w:sz w:val="24"/>
          <w:szCs w:val="24"/>
        </w:rPr>
        <w:t>членов Ассоциации или Совета Ассоциации.</w:t>
      </w:r>
    </w:p>
    <w:p w:rsidR="005D3086" w:rsidRPr="00E321DC" w:rsidRDefault="006372D6" w:rsidP="00E321DC">
      <w:pPr>
        <w:spacing w:before="24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>6</w:t>
      </w:r>
      <w:r w:rsidR="00A374E0" w:rsidRPr="00E321DC">
        <w:rPr>
          <w:rFonts w:ascii="Times New Roman" w:hAnsi="Times New Roman"/>
          <w:b/>
          <w:sz w:val="24"/>
          <w:szCs w:val="24"/>
        </w:rPr>
        <w:t xml:space="preserve">. КОНТРОЛЬ ЗА СОСТОЯНИЕМ КОМПЕНСАЦИОННОГО ФОНДА </w:t>
      </w:r>
      <w:proofErr w:type="gramStart"/>
      <w:r w:rsidR="00A374E0" w:rsidRPr="00E321DC">
        <w:rPr>
          <w:rFonts w:ascii="Times New Roman" w:hAnsi="Times New Roman"/>
          <w:b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b/>
          <w:sz w:val="24"/>
          <w:szCs w:val="24"/>
        </w:rPr>
        <w:t xml:space="preserve"> </w:t>
      </w:r>
    </w:p>
    <w:p w:rsidR="005D3086" w:rsidRPr="00E321DC" w:rsidRDefault="006372D6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6</w:t>
      </w:r>
      <w:r w:rsidR="00A374E0" w:rsidRPr="00E321DC">
        <w:rPr>
          <w:rFonts w:ascii="Times New Roman" w:hAnsi="Times New Roman"/>
          <w:sz w:val="24"/>
          <w:szCs w:val="24"/>
        </w:rPr>
        <w:t xml:space="preserve">.1. Контроль за состоянием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осуществляет </w:t>
      </w:r>
      <w:r w:rsidR="005D3086" w:rsidRPr="00E321DC">
        <w:rPr>
          <w:rFonts w:ascii="Times New Roman" w:hAnsi="Times New Roman"/>
          <w:sz w:val="24"/>
          <w:szCs w:val="24"/>
        </w:rPr>
        <w:t>Президент</w:t>
      </w:r>
      <w:r w:rsidR="00A374E0" w:rsidRPr="00E321DC">
        <w:rPr>
          <w:rFonts w:ascii="Times New Roman" w:hAnsi="Times New Roman"/>
          <w:sz w:val="24"/>
          <w:szCs w:val="24"/>
        </w:rPr>
        <w:t xml:space="preserve"> Ассоциации.  </w:t>
      </w:r>
    </w:p>
    <w:p w:rsidR="00241E80" w:rsidRPr="00E321DC" w:rsidRDefault="006372D6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lastRenderedPageBreak/>
        <w:t>6</w:t>
      </w:r>
      <w:r w:rsidR="00A374E0" w:rsidRPr="00E321DC">
        <w:rPr>
          <w:rFonts w:ascii="Times New Roman" w:hAnsi="Times New Roman"/>
          <w:sz w:val="24"/>
          <w:szCs w:val="24"/>
        </w:rPr>
        <w:t xml:space="preserve">.2. Информация о составе и стоимости имущества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>, а также информация о фактах осуществления выплат из компенсационного фонда ВВ в целях обеспечения имущественной ответственности членов Ассоциации и об основаниях таких выплат, если такие выплаты осуществлялись, размещается на официальном сайте Ассоциации ежеквартально не позднее</w:t>
      </w:r>
      <w:r w:rsidR="00241E80" w:rsidRPr="00E321DC">
        <w:rPr>
          <w:rFonts w:ascii="Times New Roman" w:hAnsi="Times New Roman"/>
          <w:sz w:val="24"/>
          <w:szCs w:val="24"/>
        </w:rPr>
        <w:t>,</w:t>
      </w:r>
      <w:r w:rsidR="00A374E0" w:rsidRPr="00E321DC">
        <w:rPr>
          <w:rFonts w:ascii="Times New Roman" w:hAnsi="Times New Roman"/>
          <w:sz w:val="24"/>
          <w:szCs w:val="24"/>
        </w:rPr>
        <w:t xml:space="preserve"> чем в течение пяти рабочих дней с начала очередного квартала</w:t>
      </w:r>
      <w:r w:rsidR="00241E80" w:rsidRPr="00E321DC">
        <w:rPr>
          <w:rFonts w:ascii="Times New Roman" w:hAnsi="Times New Roman"/>
          <w:sz w:val="24"/>
          <w:szCs w:val="24"/>
        </w:rPr>
        <w:t>.</w:t>
      </w:r>
    </w:p>
    <w:p w:rsidR="00C028DC" w:rsidRPr="00E321DC" w:rsidRDefault="006372D6" w:rsidP="00250A7F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6</w:t>
      </w:r>
      <w:r w:rsidR="00A374E0" w:rsidRPr="00E321DC">
        <w:rPr>
          <w:rFonts w:ascii="Times New Roman" w:hAnsi="Times New Roman"/>
          <w:sz w:val="24"/>
          <w:szCs w:val="24"/>
        </w:rPr>
        <w:t xml:space="preserve">.3. При </w:t>
      </w:r>
      <w:r w:rsidR="006B4E68" w:rsidRPr="00E321DC">
        <w:rPr>
          <w:rFonts w:ascii="Times New Roman" w:hAnsi="Times New Roman"/>
          <w:sz w:val="24"/>
          <w:szCs w:val="24"/>
        </w:rPr>
        <w:t xml:space="preserve">угрозе </w:t>
      </w:r>
      <w:r w:rsidR="00A374E0" w:rsidRPr="00E321DC">
        <w:rPr>
          <w:rFonts w:ascii="Times New Roman" w:hAnsi="Times New Roman"/>
          <w:sz w:val="24"/>
          <w:szCs w:val="24"/>
        </w:rPr>
        <w:t>уменьшени</w:t>
      </w:r>
      <w:r w:rsidR="006B4E68" w:rsidRPr="00E321DC">
        <w:rPr>
          <w:rFonts w:ascii="Times New Roman" w:hAnsi="Times New Roman"/>
          <w:sz w:val="24"/>
          <w:szCs w:val="24"/>
        </w:rPr>
        <w:t>я</w:t>
      </w:r>
      <w:r w:rsidR="00A374E0" w:rsidRPr="00E321DC">
        <w:rPr>
          <w:rFonts w:ascii="Times New Roman" w:hAnsi="Times New Roman"/>
          <w:sz w:val="24"/>
          <w:szCs w:val="24"/>
        </w:rPr>
        <w:t xml:space="preserve"> размера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ниже минимального, </w:t>
      </w:r>
      <w:r w:rsidR="00087FD9">
        <w:rPr>
          <w:rFonts w:ascii="Times New Roman" w:hAnsi="Times New Roman"/>
          <w:sz w:val="24"/>
          <w:szCs w:val="24"/>
        </w:rPr>
        <w:t>Генеральный директор</w:t>
      </w:r>
      <w:r w:rsidR="005D3086" w:rsidRPr="00E321DC">
        <w:rPr>
          <w:rFonts w:ascii="Times New Roman" w:hAnsi="Times New Roman"/>
          <w:sz w:val="24"/>
          <w:szCs w:val="24"/>
        </w:rPr>
        <w:t xml:space="preserve"> </w:t>
      </w:r>
      <w:r w:rsidR="00241E80" w:rsidRPr="00E321DC">
        <w:rPr>
          <w:rFonts w:ascii="Times New Roman" w:hAnsi="Times New Roman"/>
          <w:sz w:val="24"/>
          <w:szCs w:val="24"/>
        </w:rPr>
        <w:t xml:space="preserve">Ассоциации </w:t>
      </w:r>
      <w:r w:rsidR="005D3086" w:rsidRPr="00E321DC">
        <w:rPr>
          <w:rFonts w:ascii="Times New Roman" w:hAnsi="Times New Roman"/>
          <w:sz w:val="24"/>
          <w:szCs w:val="24"/>
        </w:rPr>
        <w:t>обязан</w:t>
      </w:r>
      <w:r w:rsidR="00A374E0" w:rsidRPr="00E321DC">
        <w:rPr>
          <w:rFonts w:ascii="Times New Roman" w:hAnsi="Times New Roman"/>
          <w:sz w:val="24"/>
          <w:szCs w:val="24"/>
        </w:rPr>
        <w:t xml:space="preserve"> проинформировать об этом </w:t>
      </w:r>
      <w:r w:rsidR="005D3086" w:rsidRPr="00E321DC">
        <w:rPr>
          <w:rFonts w:ascii="Times New Roman" w:hAnsi="Times New Roman"/>
          <w:sz w:val="24"/>
          <w:szCs w:val="24"/>
        </w:rPr>
        <w:t xml:space="preserve">Совет </w:t>
      </w:r>
      <w:r w:rsidR="00A374E0" w:rsidRPr="00E321DC">
        <w:rPr>
          <w:rFonts w:ascii="Times New Roman" w:hAnsi="Times New Roman"/>
          <w:sz w:val="24"/>
          <w:szCs w:val="24"/>
        </w:rPr>
        <w:t xml:space="preserve">Ассоциации.  </w:t>
      </w:r>
    </w:p>
    <w:p w:rsidR="0011245F" w:rsidRPr="00E321DC" w:rsidRDefault="00EC5A75" w:rsidP="00C028DC">
      <w:pPr>
        <w:spacing w:before="240"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321DC">
        <w:rPr>
          <w:rFonts w:ascii="Times New Roman" w:hAnsi="Times New Roman"/>
          <w:b/>
          <w:sz w:val="24"/>
          <w:szCs w:val="24"/>
        </w:rPr>
        <w:t>7</w:t>
      </w:r>
      <w:r w:rsidR="00A374E0" w:rsidRPr="00E321DC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C03516" w:rsidRPr="00E321DC" w:rsidRDefault="00EC5A75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7</w:t>
      </w:r>
      <w:r w:rsidR="00A374E0" w:rsidRPr="00E321DC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Юридическое лицо, индивидуальный предприниматель, членство которых в Ассоциации прекращено по поданному ими в срок до 01 декабря 2016 года уведомлению о намерении добровольно прекратить членство в Ассоциации, либо в связи с отсутствием от них до 01 декабря 2016 года уведомления о сохранении членства в Ассоциации, и которые не вступили в иную саморегулируемую организацию, вправе в течение года после 1 июля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2021 года подать заявление в Ассоциацию о возврате внесенных ими взносов в компенсационный фонд.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 этом случае Ассоциация обязана в течение десяти дней со дня поступления соответствующего заявления возвратить взносы указанным юридическому лицу, индивидуальному предпринимателю, уплаченные ими в компенсационный фонд, за исключением случаев, если в соответствии со статьей 60 Градостроительного кодекса Российской Федерации осуществлялись выплаты из компенсационного фонда Ассоциацией  в результате наступления солидарной ответственности за вред, возникший вследствие недостатков работ по строительству, реконструкции, капитальному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ремонту объекта капитального строительства,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выполненных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такими юридическим лицом, индивидуальным предпринимателем.  </w:t>
      </w:r>
    </w:p>
    <w:p w:rsidR="00C03516" w:rsidRPr="00E321DC" w:rsidRDefault="0074649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7</w:t>
      </w:r>
      <w:r w:rsidR="00C03516" w:rsidRPr="00E321DC">
        <w:rPr>
          <w:rFonts w:ascii="Times New Roman" w:hAnsi="Times New Roman"/>
          <w:sz w:val="24"/>
          <w:szCs w:val="24"/>
        </w:rPr>
        <w:t>.2</w:t>
      </w:r>
      <w:proofErr w:type="gramStart"/>
      <w:r w:rsidR="00C03516" w:rsidRPr="00E321DC">
        <w:rPr>
          <w:rFonts w:ascii="Times New Roman" w:hAnsi="Times New Roman"/>
          <w:sz w:val="24"/>
          <w:szCs w:val="24"/>
        </w:rPr>
        <w:t xml:space="preserve"> </w:t>
      </w:r>
      <w:r w:rsidR="00A374E0" w:rsidRPr="00E321DC">
        <w:rPr>
          <w:rFonts w:ascii="Times New Roman" w:hAnsi="Times New Roman"/>
          <w:sz w:val="24"/>
          <w:szCs w:val="24"/>
        </w:rPr>
        <w:t>С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о дня возврата таким лицам взносов, уплаченных ими в компенсационный фонд, Ассоциация не может быть привлечена к солидарной ответственности, предусмотренной статьей 60 Градостроительного кодекса Российской Федерации, в отношении таких лиц.  </w:t>
      </w:r>
    </w:p>
    <w:p w:rsidR="00D25758" w:rsidRPr="00E321DC" w:rsidRDefault="0074649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7</w:t>
      </w:r>
      <w:r w:rsidR="00A374E0" w:rsidRPr="00E321DC">
        <w:rPr>
          <w:rFonts w:ascii="Times New Roman" w:hAnsi="Times New Roman"/>
          <w:sz w:val="24"/>
          <w:szCs w:val="24"/>
        </w:rPr>
        <w:t>.</w:t>
      </w:r>
      <w:r w:rsidR="00C03516" w:rsidRPr="00E321DC">
        <w:rPr>
          <w:rFonts w:ascii="Times New Roman" w:hAnsi="Times New Roman"/>
          <w:sz w:val="24"/>
          <w:szCs w:val="24"/>
        </w:rPr>
        <w:t>3</w:t>
      </w:r>
      <w:r w:rsidR="00A374E0" w:rsidRPr="00E321DC">
        <w:rPr>
          <w:rFonts w:ascii="Times New Roman" w:hAnsi="Times New Roman"/>
          <w:sz w:val="24"/>
          <w:szCs w:val="24"/>
        </w:rPr>
        <w:t xml:space="preserve">. В случае исключения сведений об Ассоциации из государственного реестра саморегулируемых организаций средства компенсационного фонда </w:t>
      </w:r>
      <w:proofErr w:type="gramStart"/>
      <w:r w:rsidR="00A374E0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A374E0" w:rsidRPr="00E321DC">
        <w:rPr>
          <w:rFonts w:ascii="Times New Roman" w:hAnsi="Times New Roman"/>
          <w:sz w:val="24"/>
          <w:szCs w:val="24"/>
        </w:rPr>
        <w:t xml:space="preserve">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(НОСТРОЙ) и могут быть использованы только для осуществления выплат в связи с наступлением ответственности Ассоциации по обязательствам ее членов, возникшим в случаях, предусмотренных статьей 60 Градостроительного Кодекса РФ.</w:t>
      </w:r>
    </w:p>
    <w:p w:rsidR="00D17883" w:rsidRPr="00E321DC" w:rsidRDefault="0074649B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321DC">
        <w:rPr>
          <w:rFonts w:ascii="Times New Roman" w:hAnsi="Times New Roman"/>
          <w:sz w:val="24"/>
          <w:szCs w:val="24"/>
        </w:rPr>
        <w:t>7</w:t>
      </w:r>
      <w:r w:rsidR="00D17883" w:rsidRPr="00E321DC">
        <w:rPr>
          <w:rFonts w:ascii="Times New Roman" w:hAnsi="Times New Roman"/>
          <w:sz w:val="24"/>
          <w:szCs w:val="24"/>
        </w:rPr>
        <w:t xml:space="preserve">.4.  Утверждение Положения о компенсационном фонде </w:t>
      </w:r>
      <w:proofErr w:type="gramStart"/>
      <w:r w:rsidR="00D17883" w:rsidRPr="00E321DC">
        <w:rPr>
          <w:rFonts w:ascii="Times New Roman" w:hAnsi="Times New Roman"/>
          <w:sz w:val="24"/>
          <w:szCs w:val="24"/>
        </w:rPr>
        <w:t>ВВ</w:t>
      </w:r>
      <w:proofErr w:type="gramEnd"/>
      <w:r w:rsidR="00D17883" w:rsidRPr="00E321DC">
        <w:rPr>
          <w:rFonts w:ascii="Times New Roman" w:hAnsi="Times New Roman"/>
          <w:sz w:val="24"/>
          <w:szCs w:val="24"/>
        </w:rPr>
        <w:t>,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(в 2/3) голосов общего числа членов, присутствующих на собрании.</w:t>
      </w:r>
    </w:p>
    <w:p w:rsidR="00087FD9" w:rsidRPr="00E321DC" w:rsidRDefault="00EA62A3" w:rsidP="00087FD9">
      <w:pPr>
        <w:pStyle w:val="a9"/>
        <w:shd w:val="clear" w:color="auto" w:fill="FFFFFF"/>
        <w:spacing w:before="240" w:beforeAutospacing="0" w:after="0" w:afterAutospacing="0" w:line="276" w:lineRule="auto"/>
        <w:ind w:firstLine="709"/>
        <w:jc w:val="both"/>
      </w:pPr>
      <w:r w:rsidRPr="00E321DC">
        <w:t>7</w:t>
      </w:r>
      <w:r w:rsidR="00D17883" w:rsidRPr="00E321DC">
        <w:t xml:space="preserve">.5. </w:t>
      </w:r>
      <w:proofErr w:type="gramStart"/>
      <w:r w:rsidR="00087FD9" w:rsidRPr="00E321DC">
        <w:t xml:space="preserve">Настоящее Положение, </w:t>
      </w:r>
      <w:r w:rsidR="00087FD9" w:rsidRPr="00E321DC">
        <w:rPr>
          <w:shd w:val="clear" w:color="auto" w:fill="FFFFFF"/>
        </w:rPr>
        <w:t>изменения, внесенные в него, решение о признании настоящего Положения утратившим силу</w:t>
      </w:r>
      <w:r w:rsidR="00087FD9" w:rsidRPr="00E321DC">
        <w:t xml:space="preserve"> вступают в силу не ранее дня внесения сведений </w:t>
      </w:r>
      <w:r w:rsidR="00087FD9" w:rsidRPr="00E321DC">
        <w:lastRenderedPageBreak/>
        <w:t>о них в государственный реестр саморегулируемых организаций в соответствии с Градостроительным кодексом Российской Федерации.</w:t>
      </w:r>
      <w:proofErr w:type="gramEnd"/>
    </w:p>
    <w:p w:rsidR="00C359C3" w:rsidRDefault="00D55CAE" w:rsidP="00C359C3">
      <w:pPr>
        <w:pStyle w:val="a9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>
        <w:t xml:space="preserve">7.6. </w:t>
      </w:r>
      <w:proofErr w:type="gramStart"/>
      <w:r w:rsidR="006962D6" w:rsidRPr="00E321DC">
        <w:t xml:space="preserve">Настоящее Положение, </w:t>
      </w:r>
      <w:r w:rsidR="006962D6" w:rsidRPr="00E321DC">
        <w:rPr>
          <w:shd w:val="clear" w:color="auto" w:fill="FFFFFF"/>
        </w:rPr>
        <w:t>изменения, внесенные в него, решение о признании настоящего Положения утратившим силу в срок не позднее чем через три рабочих дня со дня их принятия Общим собранием членов Ассоциации</w:t>
      </w:r>
      <w:r w:rsidR="00EC3BBB" w:rsidRPr="00E321DC">
        <w:rPr>
          <w:shd w:val="clear" w:color="auto" w:fill="FFFFFF"/>
        </w:rPr>
        <w:t>,</w:t>
      </w:r>
      <w:r w:rsidR="006962D6" w:rsidRPr="00E321DC">
        <w:rPr>
          <w:shd w:val="clear" w:color="auto" w:fill="FFFFFF"/>
        </w:rPr>
        <w:t xml:space="preserve"> подлежат размещению на официальном сайте саморегулируемой организации и направлению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подписи, в</w:t>
      </w:r>
      <w:proofErr w:type="gramEnd"/>
      <w:r w:rsidR="006962D6" w:rsidRPr="00E321DC">
        <w:rPr>
          <w:shd w:val="clear" w:color="auto" w:fill="FFFFFF"/>
        </w:rPr>
        <w:t xml:space="preserve"> орган надзора за саморегулируемыми организациями.</w:t>
      </w:r>
    </w:p>
    <w:p w:rsidR="00821DBA" w:rsidRPr="00C359C3" w:rsidRDefault="00903D51" w:rsidP="00C359C3">
      <w:pPr>
        <w:pStyle w:val="a9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shd w:val="clear" w:color="auto" w:fill="FFFFFF"/>
        </w:rPr>
      </w:pPr>
      <w:r w:rsidRPr="00821DBA">
        <w:t xml:space="preserve">7.7. </w:t>
      </w:r>
      <w:r w:rsidR="00821DBA" w:rsidRPr="00821DBA">
        <w:t xml:space="preserve">После вступления в силу настоящего Положения признать утратившим силу Положение о </w:t>
      </w:r>
      <w:r w:rsidR="00C359C3" w:rsidRPr="00E321DC">
        <w:t xml:space="preserve"> компенсационном фонде </w:t>
      </w:r>
      <w:proofErr w:type="gramStart"/>
      <w:r w:rsidR="00C359C3" w:rsidRPr="00E321DC">
        <w:t>ВВ</w:t>
      </w:r>
      <w:proofErr w:type="gramEnd"/>
      <w:r w:rsidR="00C359C3" w:rsidRPr="00E321DC">
        <w:t xml:space="preserve"> </w:t>
      </w:r>
      <w:r w:rsidR="00821DBA" w:rsidRPr="00821DBA">
        <w:t xml:space="preserve">Ассоциации, утвержденное </w:t>
      </w:r>
      <w:r w:rsidR="00AE4797" w:rsidRPr="00E321DC">
        <w:rPr>
          <w:shd w:val="clear" w:color="auto" w:fill="FFFFFF"/>
        </w:rPr>
        <w:t xml:space="preserve">решением </w:t>
      </w:r>
      <w:r w:rsidR="00AE4797" w:rsidRPr="00E321DC">
        <w:t xml:space="preserve">внеочередного общего собрания членов СРО Ассоциации «ГС СКФО» </w:t>
      </w:r>
      <w:r w:rsidR="00AE4797">
        <w:t>от «30» августа 2016</w:t>
      </w:r>
      <w:r w:rsidR="00AE4797" w:rsidRPr="00E321DC">
        <w:t>г., протокол № 20</w:t>
      </w:r>
      <w:r w:rsidR="00821DBA" w:rsidRPr="00821DBA">
        <w:t>.</w:t>
      </w:r>
    </w:p>
    <w:p w:rsidR="00903D51" w:rsidRPr="00E321DC" w:rsidRDefault="00903D51" w:rsidP="00E321DC">
      <w:pPr>
        <w:spacing w:before="240"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03D51" w:rsidRPr="00E321DC" w:rsidSect="00273575">
      <w:footerReference w:type="default" r:id="rId9"/>
      <w:pgSz w:w="11906" w:h="16838"/>
      <w:pgMar w:top="567" w:right="850" w:bottom="1134" w:left="1701" w:header="708" w:footer="2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5C" w:rsidRDefault="0004165C" w:rsidP="001453CD">
      <w:pPr>
        <w:spacing w:after="0" w:line="240" w:lineRule="auto"/>
      </w:pPr>
      <w:r>
        <w:separator/>
      </w:r>
    </w:p>
  </w:endnote>
  <w:endnote w:type="continuationSeparator" w:id="0">
    <w:p w:rsidR="0004165C" w:rsidRDefault="0004165C" w:rsidP="0014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3CD" w:rsidRDefault="00CB5A31">
    <w:pPr>
      <w:pStyle w:val="a6"/>
      <w:jc w:val="right"/>
    </w:pPr>
    <w:fldSimple w:instr=" PAGE   \* MERGEFORMAT ">
      <w:r w:rsidR="00762327">
        <w:rPr>
          <w:noProof/>
        </w:rPr>
        <w:t>11</w:t>
      </w:r>
    </w:fldSimple>
  </w:p>
  <w:p w:rsidR="001453CD" w:rsidRDefault="001453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5C" w:rsidRDefault="0004165C" w:rsidP="001453CD">
      <w:pPr>
        <w:spacing w:after="0" w:line="240" w:lineRule="auto"/>
      </w:pPr>
      <w:r>
        <w:separator/>
      </w:r>
    </w:p>
  </w:footnote>
  <w:footnote w:type="continuationSeparator" w:id="0">
    <w:p w:rsidR="0004165C" w:rsidRDefault="0004165C" w:rsidP="00145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4E0"/>
    <w:rsid w:val="00004AE0"/>
    <w:rsid w:val="00031CAF"/>
    <w:rsid w:val="0004165C"/>
    <w:rsid w:val="00087FD9"/>
    <w:rsid w:val="000A7ECF"/>
    <w:rsid w:val="000B7763"/>
    <w:rsid w:val="000E5BFD"/>
    <w:rsid w:val="000F67F7"/>
    <w:rsid w:val="0011245F"/>
    <w:rsid w:val="00120390"/>
    <w:rsid w:val="001248AA"/>
    <w:rsid w:val="001453CD"/>
    <w:rsid w:val="00170B5D"/>
    <w:rsid w:val="001838B1"/>
    <w:rsid w:val="00185B17"/>
    <w:rsid w:val="00195A95"/>
    <w:rsid w:val="001D137C"/>
    <w:rsid w:val="001D1FF9"/>
    <w:rsid w:val="001D36DF"/>
    <w:rsid w:val="001D49EE"/>
    <w:rsid w:val="001D6D01"/>
    <w:rsid w:val="002006F8"/>
    <w:rsid w:val="00205C00"/>
    <w:rsid w:val="002137F5"/>
    <w:rsid w:val="00231CCC"/>
    <w:rsid w:val="00241E80"/>
    <w:rsid w:val="00243983"/>
    <w:rsid w:val="00250A7F"/>
    <w:rsid w:val="002518A6"/>
    <w:rsid w:val="00255005"/>
    <w:rsid w:val="00273575"/>
    <w:rsid w:val="002777DF"/>
    <w:rsid w:val="002E1AC2"/>
    <w:rsid w:val="002F611B"/>
    <w:rsid w:val="00344A4A"/>
    <w:rsid w:val="003459C8"/>
    <w:rsid w:val="0035032F"/>
    <w:rsid w:val="00352C10"/>
    <w:rsid w:val="00360BD1"/>
    <w:rsid w:val="00370CCA"/>
    <w:rsid w:val="00395931"/>
    <w:rsid w:val="003C3D9C"/>
    <w:rsid w:val="003D0061"/>
    <w:rsid w:val="003D1875"/>
    <w:rsid w:val="003F4899"/>
    <w:rsid w:val="003F7D84"/>
    <w:rsid w:val="00414AED"/>
    <w:rsid w:val="0043666A"/>
    <w:rsid w:val="0046109F"/>
    <w:rsid w:val="00470A21"/>
    <w:rsid w:val="004B1518"/>
    <w:rsid w:val="004D01AB"/>
    <w:rsid w:val="004D369A"/>
    <w:rsid w:val="004D51AB"/>
    <w:rsid w:val="004F1C1D"/>
    <w:rsid w:val="00514789"/>
    <w:rsid w:val="00516071"/>
    <w:rsid w:val="005960CD"/>
    <w:rsid w:val="005C6A42"/>
    <w:rsid w:val="005D3086"/>
    <w:rsid w:val="00623F82"/>
    <w:rsid w:val="00624648"/>
    <w:rsid w:val="006361AB"/>
    <w:rsid w:val="006372D6"/>
    <w:rsid w:val="00653D09"/>
    <w:rsid w:val="00655E33"/>
    <w:rsid w:val="00694B6C"/>
    <w:rsid w:val="006962D6"/>
    <w:rsid w:val="006B4E68"/>
    <w:rsid w:val="006C545D"/>
    <w:rsid w:val="006D07D3"/>
    <w:rsid w:val="006D36CE"/>
    <w:rsid w:val="006D4BB4"/>
    <w:rsid w:val="007005D6"/>
    <w:rsid w:val="00721D32"/>
    <w:rsid w:val="00726FAD"/>
    <w:rsid w:val="0072713B"/>
    <w:rsid w:val="0073300B"/>
    <w:rsid w:val="0074649B"/>
    <w:rsid w:val="00752D3C"/>
    <w:rsid w:val="007560EE"/>
    <w:rsid w:val="00757065"/>
    <w:rsid w:val="00762327"/>
    <w:rsid w:val="007763D6"/>
    <w:rsid w:val="007846E1"/>
    <w:rsid w:val="00791147"/>
    <w:rsid w:val="007D19D0"/>
    <w:rsid w:val="00814236"/>
    <w:rsid w:val="00821DBA"/>
    <w:rsid w:val="0082732A"/>
    <w:rsid w:val="00833E7C"/>
    <w:rsid w:val="008A3E76"/>
    <w:rsid w:val="008C2099"/>
    <w:rsid w:val="008D2776"/>
    <w:rsid w:val="008E34EE"/>
    <w:rsid w:val="008F4F68"/>
    <w:rsid w:val="008F6F8B"/>
    <w:rsid w:val="009016DB"/>
    <w:rsid w:val="00903D51"/>
    <w:rsid w:val="00905863"/>
    <w:rsid w:val="00920B97"/>
    <w:rsid w:val="00933D7F"/>
    <w:rsid w:val="00945AB4"/>
    <w:rsid w:val="009705C5"/>
    <w:rsid w:val="00971F9C"/>
    <w:rsid w:val="00984361"/>
    <w:rsid w:val="0099799B"/>
    <w:rsid w:val="009B2E81"/>
    <w:rsid w:val="009C27BD"/>
    <w:rsid w:val="009D1908"/>
    <w:rsid w:val="00A374E0"/>
    <w:rsid w:val="00A439FD"/>
    <w:rsid w:val="00A51CD4"/>
    <w:rsid w:val="00A56360"/>
    <w:rsid w:val="00A90B3D"/>
    <w:rsid w:val="00AA07DD"/>
    <w:rsid w:val="00AA4E96"/>
    <w:rsid w:val="00AA5FD6"/>
    <w:rsid w:val="00AC2502"/>
    <w:rsid w:val="00AE4797"/>
    <w:rsid w:val="00B214CE"/>
    <w:rsid w:val="00B2184C"/>
    <w:rsid w:val="00B52BF9"/>
    <w:rsid w:val="00B94B74"/>
    <w:rsid w:val="00B96268"/>
    <w:rsid w:val="00BC416B"/>
    <w:rsid w:val="00BD5D42"/>
    <w:rsid w:val="00C028DC"/>
    <w:rsid w:val="00C03516"/>
    <w:rsid w:val="00C13791"/>
    <w:rsid w:val="00C179D0"/>
    <w:rsid w:val="00C2472C"/>
    <w:rsid w:val="00C359C3"/>
    <w:rsid w:val="00C62CB5"/>
    <w:rsid w:val="00CB217C"/>
    <w:rsid w:val="00CB5A31"/>
    <w:rsid w:val="00CC2787"/>
    <w:rsid w:val="00CE14A4"/>
    <w:rsid w:val="00D10088"/>
    <w:rsid w:val="00D17883"/>
    <w:rsid w:val="00D25758"/>
    <w:rsid w:val="00D26B66"/>
    <w:rsid w:val="00D33CB5"/>
    <w:rsid w:val="00D37A52"/>
    <w:rsid w:val="00D427D7"/>
    <w:rsid w:val="00D55CAE"/>
    <w:rsid w:val="00D70C94"/>
    <w:rsid w:val="00D73247"/>
    <w:rsid w:val="00D75E0F"/>
    <w:rsid w:val="00D8232D"/>
    <w:rsid w:val="00DA2FC8"/>
    <w:rsid w:val="00DC70FF"/>
    <w:rsid w:val="00DC7962"/>
    <w:rsid w:val="00E321DC"/>
    <w:rsid w:val="00E32A77"/>
    <w:rsid w:val="00E352BF"/>
    <w:rsid w:val="00E36DDC"/>
    <w:rsid w:val="00E43B50"/>
    <w:rsid w:val="00E46A36"/>
    <w:rsid w:val="00E7559C"/>
    <w:rsid w:val="00E8313F"/>
    <w:rsid w:val="00E869B9"/>
    <w:rsid w:val="00EA32CA"/>
    <w:rsid w:val="00EA62A3"/>
    <w:rsid w:val="00EB097C"/>
    <w:rsid w:val="00EC036E"/>
    <w:rsid w:val="00EC3BBB"/>
    <w:rsid w:val="00EC55E3"/>
    <w:rsid w:val="00EC5A75"/>
    <w:rsid w:val="00ED228B"/>
    <w:rsid w:val="00F03D53"/>
    <w:rsid w:val="00F05EC9"/>
    <w:rsid w:val="00F31308"/>
    <w:rsid w:val="00F45AB2"/>
    <w:rsid w:val="00F52C9C"/>
    <w:rsid w:val="00F558AB"/>
    <w:rsid w:val="00FA014D"/>
    <w:rsid w:val="00FA5CCE"/>
    <w:rsid w:val="00FB362D"/>
    <w:rsid w:val="00FD3F64"/>
    <w:rsid w:val="00FD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2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5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59"/>
    <w:rsid w:val="0090586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453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53CD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453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453CD"/>
    <w:rPr>
      <w:sz w:val="22"/>
      <w:szCs w:val="22"/>
    </w:rPr>
  </w:style>
  <w:style w:type="character" w:customStyle="1" w:styleId="doctitleimportant">
    <w:name w:val="doc__title_important"/>
    <w:rsid w:val="002006F8"/>
  </w:style>
  <w:style w:type="paragraph" w:styleId="a8">
    <w:name w:val="No Spacing"/>
    <w:uiPriority w:val="1"/>
    <w:qFormat/>
    <w:rsid w:val="00FA014D"/>
    <w:rPr>
      <w:rFonts w:eastAsia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EA62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AA4E96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076BA-FE41-41C0-BE86-F9A1B3A06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Zapir</dc:creator>
  <cp:lastModifiedBy>асус</cp:lastModifiedBy>
  <cp:revision>2</cp:revision>
  <dcterms:created xsi:type="dcterms:W3CDTF">2019-04-18T20:59:00Z</dcterms:created>
  <dcterms:modified xsi:type="dcterms:W3CDTF">2019-04-18T20:59:00Z</dcterms:modified>
</cp:coreProperties>
</file>